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E61D" w14:textId="77777777" w:rsidR="00354934" w:rsidRDefault="00354934" w:rsidP="00354934">
      <w:pPr>
        <w:pStyle w:val="Heading3"/>
      </w:pPr>
      <w:bookmarkStart w:id="0" w:name="_Toc39416650"/>
      <w:r>
        <w:t>Program Mission</w:t>
      </w:r>
      <w:bookmarkEnd w:id="0"/>
    </w:p>
    <w:p w14:paraId="234DD3DC" w14:textId="5C1EFBD4" w:rsidR="00354934" w:rsidRDefault="00354934" w:rsidP="00354934">
      <w:pPr>
        <w:rPr>
          <w:rFonts w:asciiTheme="minorHAnsi" w:hAnsiTheme="minorHAnsi" w:cstheme="minorHAnsi"/>
        </w:rPr>
      </w:pPr>
      <w:r w:rsidRPr="009602CA">
        <w:rPr>
          <w:rFonts w:asciiTheme="minorHAnsi" w:hAnsiTheme="minorHAnsi" w:cstheme="minorHAnsi"/>
        </w:rPr>
        <w:t xml:space="preserve">Alignment of the programs mission to that of our institution will be assessed at each Faculty and Staff Retreat (March) and again at the global assessment of the program with institutional stakeholders (June). </w:t>
      </w:r>
      <w:r>
        <w:rPr>
          <w:rFonts w:asciiTheme="minorHAnsi" w:hAnsiTheme="minorHAnsi" w:cstheme="minorHAnsi"/>
        </w:rPr>
        <w:t>Continual analysis of our ability to meet our mission goals will be reflected in our students’ awareness of our mission as seen in student and faculty surveys, as well as our ability to meet our programmatic goals that reflect our mission. The Mission of the program will be reviewed at the Annual Global Data Summit with the Assistant Provost and Office of Institutional Effectiveness, Dean of SEHS and Program Director. The Mission will be reviewed by the program at the Annual Faculty Retreat with all Faculty and Staff. The Program must define, publish and make readily available to enrolled and prospective students the evidence of its ability to meet these goals (A3.13b) by annually updating the website with instruments used and results obtained.</w:t>
      </w:r>
    </w:p>
    <w:p w14:paraId="7BC552FE" w14:textId="77777777" w:rsidR="00354934" w:rsidRPr="001E0DF7" w:rsidRDefault="00354934" w:rsidP="00354934">
      <w:pPr>
        <w:pStyle w:val="Heading3"/>
      </w:pPr>
      <w:bookmarkStart w:id="1" w:name="_Toc39416651"/>
      <w:r>
        <w:t>Program Goals</w:t>
      </w:r>
      <w:bookmarkEnd w:id="1"/>
    </w:p>
    <w:p w14:paraId="5C0DE3B1" w14:textId="77777777" w:rsidR="00354934" w:rsidRPr="001E0DF7" w:rsidRDefault="00354934" w:rsidP="00354934">
      <w:pPr>
        <w:pStyle w:val="ListParagraph"/>
        <w:numPr>
          <w:ilvl w:val="0"/>
          <w:numId w:val="24"/>
        </w:numPr>
        <w:spacing w:after="160" w:line="259" w:lineRule="auto"/>
        <w:contextualSpacing/>
        <w:rPr>
          <w:rFonts w:asciiTheme="minorHAnsi" w:hAnsiTheme="minorHAnsi" w:cstheme="minorHAnsi"/>
        </w:rPr>
      </w:pPr>
      <w:r w:rsidRPr="001E0DF7">
        <w:rPr>
          <w:rFonts w:asciiTheme="minorHAnsi" w:hAnsiTheme="minorHAnsi" w:cstheme="minorHAnsi"/>
        </w:rPr>
        <w:t xml:space="preserve">Recruit and retain </w:t>
      </w:r>
      <w:r w:rsidRPr="001E0DF7">
        <w:rPr>
          <w:rFonts w:asciiTheme="minorHAnsi" w:hAnsiTheme="minorHAnsi" w:cstheme="minorHAnsi"/>
          <w:i/>
          <w:iCs/>
        </w:rPr>
        <w:t xml:space="preserve">diverse </w:t>
      </w:r>
      <w:r w:rsidRPr="001E0DF7">
        <w:rPr>
          <w:rFonts w:asciiTheme="minorHAnsi" w:hAnsiTheme="minorHAnsi" w:cstheme="minorHAnsi"/>
        </w:rPr>
        <w:t xml:space="preserve">and </w:t>
      </w:r>
      <w:r w:rsidRPr="001E0DF7">
        <w:rPr>
          <w:rFonts w:asciiTheme="minorHAnsi" w:hAnsiTheme="minorHAnsi" w:cstheme="minorHAnsi"/>
          <w:i/>
          <w:iCs/>
        </w:rPr>
        <w:t>highly qualified</w:t>
      </w:r>
      <w:r w:rsidRPr="001E0DF7">
        <w:rPr>
          <w:rFonts w:asciiTheme="minorHAnsi" w:hAnsiTheme="minorHAnsi" w:cstheme="minorHAnsi"/>
        </w:rPr>
        <w:t xml:space="preserve"> students.</w:t>
      </w:r>
    </w:p>
    <w:p w14:paraId="1BE4DC3D" w14:textId="77777777" w:rsidR="00354934" w:rsidRPr="001E0DF7" w:rsidRDefault="00354934" w:rsidP="00354934">
      <w:pPr>
        <w:pStyle w:val="ListParagraph"/>
        <w:numPr>
          <w:ilvl w:val="0"/>
          <w:numId w:val="24"/>
        </w:numPr>
        <w:spacing w:after="160" w:line="259" w:lineRule="auto"/>
        <w:contextualSpacing/>
        <w:rPr>
          <w:rFonts w:asciiTheme="minorHAnsi" w:hAnsiTheme="minorHAnsi" w:cstheme="minorHAnsi"/>
        </w:rPr>
      </w:pPr>
      <w:r w:rsidRPr="001E0DF7">
        <w:rPr>
          <w:rFonts w:asciiTheme="minorHAnsi" w:hAnsiTheme="minorHAnsi" w:cstheme="minorHAnsi"/>
        </w:rPr>
        <w:t xml:space="preserve">Prepare graduates in the </w:t>
      </w:r>
      <w:r w:rsidRPr="001E0DF7">
        <w:rPr>
          <w:rFonts w:asciiTheme="minorHAnsi" w:hAnsiTheme="minorHAnsi" w:cstheme="minorHAnsi"/>
          <w:i/>
          <w:iCs/>
        </w:rPr>
        <w:t>therapeutic use of lifestyle changes</w:t>
      </w:r>
      <w:r w:rsidRPr="001E0DF7">
        <w:rPr>
          <w:rFonts w:asciiTheme="minorHAnsi" w:hAnsiTheme="minorHAnsi" w:cstheme="minorHAnsi"/>
        </w:rPr>
        <w:t xml:space="preserve"> to prevent and treat disease.</w:t>
      </w:r>
    </w:p>
    <w:p w14:paraId="35E1C8F5" w14:textId="77777777" w:rsidR="00354934" w:rsidRPr="001E0DF7" w:rsidRDefault="00354934" w:rsidP="00354934">
      <w:pPr>
        <w:pStyle w:val="ListParagraph"/>
        <w:numPr>
          <w:ilvl w:val="0"/>
          <w:numId w:val="24"/>
        </w:numPr>
        <w:spacing w:after="160" w:line="259" w:lineRule="auto"/>
        <w:contextualSpacing/>
        <w:rPr>
          <w:rFonts w:asciiTheme="minorHAnsi" w:hAnsiTheme="minorHAnsi" w:cstheme="minorHAnsi"/>
        </w:rPr>
      </w:pPr>
      <w:r w:rsidRPr="001E0DF7">
        <w:rPr>
          <w:rFonts w:asciiTheme="minorHAnsi" w:hAnsiTheme="minorHAnsi" w:cstheme="minorHAnsi"/>
        </w:rPr>
        <w:t xml:space="preserve">Educate graduates who possess the </w:t>
      </w:r>
      <w:r w:rsidRPr="001E0DF7">
        <w:rPr>
          <w:rFonts w:asciiTheme="minorHAnsi" w:hAnsiTheme="minorHAnsi" w:cstheme="minorHAnsi"/>
          <w:i/>
          <w:iCs/>
        </w:rPr>
        <w:t>competence</w:t>
      </w:r>
      <w:r w:rsidRPr="001E0DF7">
        <w:rPr>
          <w:rFonts w:asciiTheme="minorHAnsi" w:hAnsiTheme="minorHAnsi" w:cstheme="minorHAnsi"/>
        </w:rPr>
        <w:t xml:space="preserve"> required of contemporary health care practice, including the economics of medical care. </w:t>
      </w:r>
    </w:p>
    <w:p w14:paraId="31E72CB5" w14:textId="77777777" w:rsidR="00354934" w:rsidRPr="001E0DF7" w:rsidRDefault="00354934" w:rsidP="00354934">
      <w:pPr>
        <w:pStyle w:val="ListParagraph"/>
        <w:numPr>
          <w:ilvl w:val="0"/>
          <w:numId w:val="24"/>
        </w:numPr>
        <w:spacing w:after="160" w:line="259" w:lineRule="auto"/>
        <w:contextualSpacing/>
        <w:rPr>
          <w:rFonts w:asciiTheme="minorHAnsi" w:hAnsiTheme="minorHAnsi" w:cstheme="minorHAnsi"/>
        </w:rPr>
      </w:pPr>
      <w:r w:rsidRPr="001E0DF7">
        <w:rPr>
          <w:rFonts w:asciiTheme="minorHAnsi" w:hAnsiTheme="minorHAnsi" w:cstheme="minorHAnsi"/>
        </w:rPr>
        <w:t xml:space="preserve">Develop future </w:t>
      </w:r>
      <w:r w:rsidRPr="001E0DF7">
        <w:rPr>
          <w:rFonts w:asciiTheme="minorHAnsi" w:hAnsiTheme="minorHAnsi" w:cstheme="minorHAnsi"/>
          <w:i/>
          <w:iCs/>
        </w:rPr>
        <w:t xml:space="preserve">PA leaders </w:t>
      </w:r>
      <w:r w:rsidRPr="001E0DF7">
        <w:rPr>
          <w:rFonts w:asciiTheme="minorHAnsi" w:hAnsiTheme="minorHAnsi" w:cstheme="minorHAnsi"/>
        </w:rPr>
        <w:t xml:space="preserve">and </w:t>
      </w:r>
      <w:r w:rsidRPr="001E0DF7">
        <w:rPr>
          <w:rFonts w:asciiTheme="minorHAnsi" w:hAnsiTheme="minorHAnsi" w:cstheme="minorHAnsi"/>
          <w:i/>
          <w:iCs/>
        </w:rPr>
        <w:t>interprofessional team members</w:t>
      </w:r>
      <w:r w:rsidRPr="001E0DF7">
        <w:rPr>
          <w:rFonts w:asciiTheme="minorHAnsi" w:hAnsiTheme="minorHAnsi" w:cstheme="minorHAnsi"/>
        </w:rPr>
        <w:t>.</w:t>
      </w:r>
    </w:p>
    <w:p w14:paraId="0CAADD18" w14:textId="77777777" w:rsidR="00354934" w:rsidRPr="000048D5" w:rsidRDefault="00354934" w:rsidP="00354934">
      <w:pPr>
        <w:pStyle w:val="ListParagraph"/>
        <w:numPr>
          <w:ilvl w:val="0"/>
          <w:numId w:val="24"/>
        </w:numPr>
        <w:spacing w:after="160" w:line="259" w:lineRule="auto"/>
        <w:contextualSpacing/>
        <w:rPr>
          <w:rFonts w:asciiTheme="minorHAnsi" w:hAnsiTheme="minorHAnsi" w:cstheme="minorHAnsi"/>
          <w:b/>
          <w:bCs/>
        </w:rPr>
      </w:pPr>
      <w:r w:rsidRPr="001E0DF7">
        <w:rPr>
          <w:rFonts w:asciiTheme="minorHAnsi" w:hAnsiTheme="minorHAnsi" w:cstheme="minorHAnsi"/>
        </w:rPr>
        <w:t>Engage students in</w:t>
      </w:r>
      <w:r w:rsidRPr="001E0DF7">
        <w:rPr>
          <w:rFonts w:asciiTheme="minorHAnsi" w:hAnsiTheme="minorHAnsi" w:cstheme="minorHAnsi"/>
          <w:i/>
          <w:iCs/>
        </w:rPr>
        <w:t xml:space="preserve"> community service</w:t>
      </w:r>
      <w:r w:rsidRPr="001E0DF7">
        <w:rPr>
          <w:rFonts w:asciiTheme="minorHAnsi" w:hAnsiTheme="minorHAnsi" w:cstheme="minorHAnsi"/>
        </w:rPr>
        <w:t xml:space="preserve"> and prepare them to be </w:t>
      </w:r>
      <w:r w:rsidRPr="001E0DF7">
        <w:rPr>
          <w:rFonts w:asciiTheme="minorHAnsi" w:hAnsiTheme="minorHAnsi" w:cstheme="minorHAnsi"/>
          <w:i/>
          <w:iCs/>
        </w:rPr>
        <w:t>self-directed scholars.</w:t>
      </w:r>
    </w:p>
    <w:p w14:paraId="11F0A42F" w14:textId="77777777" w:rsidR="00354934" w:rsidRDefault="00354934" w:rsidP="00354934">
      <w:pPr>
        <w:pStyle w:val="Heading3"/>
      </w:pPr>
      <w:bookmarkStart w:id="2" w:name="_Toc39416652"/>
      <w:r>
        <w:t>Program Goal #1:</w:t>
      </w:r>
      <w:bookmarkStart w:id="3" w:name="_Hlk39503845"/>
      <w:r>
        <w:t xml:space="preserve"> Recruit and Retain diverse and highly qualified students.</w:t>
      </w:r>
      <w:bookmarkEnd w:id="2"/>
      <w:bookmarkEnd w:id="3"/>
    </w:p>
    <w:tbl>
      <w:tblPr>
        <w:tblStyle w:val="TableGrid"/>
        <w:tblW w:w="0" w:type="auto"/>
        <w:tblLook w:val="04A0" w:firstRow="1" w:lastRow="0" w:firstColumn="1" w:lastColumn="0" w:noHBand="0" w:noVBand="1"/>
      </w:tblPr>
      <w:tblGrid>
        <w:gridCol w:w="2158"/>
        <w:gridCol w:w="2158"/>
        <w:gridCol w:w="2158"/>
        <w:gridCol w:w="1531"/>
        <w:gridCol w:w="2785"/>
      </w:tblGrid>
      <w:tr w:rsidR="00354934" w14:paraId="68BA5905" w14:textId="77777777" w:rsidTr="003D3032">
        <w:trPr>
          <w:trHeight w:val="422"/>
        </w:trPr>
        <w:tc>
          <w:tcPr>
            <w:tcW w:w="2158" w:type="dxa"/>
            <w:shd w:val="clear" w:color="auto" w:fill="EEECE1" w:themeFill="background2"/>
          </w:tcPr>
          <w:p w14:paraId="57D756F8" w14:textId="77777777" w:rsidR="00354934" w:rsidRPr="00D17910" w:rsidRDefault="00354934" w:rsidP="003D3032">
            <w:pPr>
              <w:rPr>
                <w:rFonts w:cstheme="minorHAnsi"/>
              </w:rPr>
            </w:pPr>
            <w:r w:rsidRPr="00D17910">
              <w:rPr>
                <w:rFonts w:cstheme="minorHAnsi"/>
                <w:sz w:val="20"/>
                <w:szCs w:val="20"/>
              </w:rPr>
              <w:t>Program Goals</w:t>
            </w:r>
          </w:p>
        </w:tc>
        <w:tc>
          <w:tcPr>
            <w:tcW w:w="2158" w:type="dxa"/>
            <w:shd w:val="clear" w:color="auto" w:fill="EEECE1" w:themeFill="background2"/>
          </w:tcPr>
          <w:p w14:paraId="7B305543" w14:textId="77777777" w:rsidR="00354934" w:rsidRPr="00D17910" w:rsidRDefault="00354934" w:rsidP="003D3032">
            <w:pPr>
              <w:rPr>
                <w:rFonts w:cstheme="minorHAnsi"/>
              </w:rPr>
            </w:pPr>
            <w:r w:rsidRPr="00D17910">
              <w:rPr>
                <w:rFonts w:cstheme="minorHAnsi"/>
                <w:sz w:val="20"/>
                <w:szCs w:val="20"/>
              </w:rPr>
              <w:t>Benchmark Criteria</w:t>
            </w:r>
          </w:p>
        </w:tc>
        <w:tc>
          <w:tcPr>
            <w:tcW w:w="2158" w:type="dxa"/>
            <w:shd w:val="clear" w:color="auto" w:fill="EEECE1" w:themeFill="background2"/>
          </w:tcPr>
          <w:p w14:paraId="0843DE22" w14:textId="77777777" w:rsidR="00354934" w:rsidRPr="00D17910" w:rsidRDefault="00354934" w:rsidP="003D3032">
            <w:pPr>
              <w:rPr>
                <w:rFonts w:cstheme="minorHAnsi"/>
              </w:rPr>
            </w:pPr>
            <w:r w:rsidRPr="00D17910">
              <w:rPr>
                <w:rFonts w:cstheme="minorHAnsi"/>
                <w:sz w:val="20"/>
                <w:szCs w:val="20"/>
              </w:rPr>
              <w:t>Assessment Tool</w:t>
            </w:r>
          </w:p>
        </w:tc>
        <w:tc>
          <w:tcPr>
            <w:tcW w:w="1531" w:type="dxa"/>
            <w:shd w:val="clear" w:color="auto" w:fill="EEECE1" w:themeFill="background2"/>
          </w:tcPr>
          <w:p w14:paraId="2EAD7C52" w14:textId="77777777" w:rsidR="00354934" w:rsidRPr="00D17910" w:rsidRDefault="00354934" w:rsidP="003D3032">
            <w:pPr>
              <w:rPr>
                <w:rFonts w:cstheme="minorHAnsi"/>
              </w:rPr>
            </w:pPr>
            <w:r w:rsidRPr="00D17910">
              <w:rPr>
                <w:rFonts w:cstheme="minorHAnsi"/>
                <w:sz w:val="20"/>
                <w:szCs w:val="20"/>
              </w:rPr>
              <w:t>Review Period</w:t>
            </w:r>
          </w:p>
        </w:tc>
        <w:tc>
          <w:tcPr>
            <w:tcW w:w="2785" w:type="dxa"/>
            <w:shd w:val="clear" w:color="auto" w:fill="EEECE1" w:themeFill="background2"/>
          </w:tcPr>
          <w:p w14:paraId="50871195" w14:textId="77777777" w:rsidR="00354934" w:rsidRPr="00D17910" w:rsidRDefault="00354934" w:rsidP="003D3032">
            <w:pPr>
              <w:rPr>
                <w:rFonts w:cstheme="minorHAnsi"/>
              </w:rPr>
            </w:pPr>
            <w:r w:rsidRPr="00D17910">
              <w:rPr>
                <w:rFonts w:cstheme="minorHAnsi"/>
                <w:sz w:val="20"/>
                <w:szCs w:val="20"/>
              </w:rPr>
              <w:t>Review Process (who analyzes and reviews data)</w:t>
            </w:r>
          </w:p>
        </w:tc>
      </w:tr>
      <w:tr w:rsidR="00354934" w14:paraId="36C7E3A6" w14:textId="77777777" w:rsidTr="003D3032">
        <w:tc>
          <w:tcPr>
            <w:tcW w:w="2158" w:type="dxa"/>
          </w:tcPr>
          <w:p w14:paraId="4FF5F121" w14:textId="77777777" w:rsidR="00354934" w:rsidRPr="00D17910" w:rsidRDefault="00354934" w:rsidP="003D3032">
            <w:pPr>
              <w:rPr>
                <w:rFonts w:cstheme="minorHAnsi"/>
                <w:sz w:val="18"/>
                <w:szCs w:val="18"/>
              </w:rPr>
            </w:pPr>
            <w:r w:rsidRPr="00D17910">
              <w:rPr>
                <w:rFonts w:cstheme="minorHAnsi"/>
                <w:sz w:val="18"/>
                <w:szCs w:val="18"/>
              </w:rPr>
              <w:t>Recruit and retain diverse and highly qualified students</w:t>
            </w:r>
          </w:p>
        </w:tc>
        <w:tc>
          <w:tcPr>
            <w:tcW w:w="2158" w:type="dxa"/>
          </w:tcPr>
          <w:p w14:paraId="29305070" w14:textId="77777777" w:rsidR="00354934" w:rsidRPr="00D17910" w:rsidRDefault="00354934" w:rsidP="003D3032">
            <w:pPr>
              <w:rPr>
                <w:rFonts w:cstheme="minorHAnsi"/>
                <w:sz w:val="16"/>
                <w:szCs w:val="16"/>
              </w:rPr>
            </w:pPr>
            <w:r w:rsidRPr="00D17910">
              <w:rPr>
                <w:rFonts w:cstheme="minorHAnsi"/>
                <w:sz w:val="16"/>
                <w:szCs w:val="16"/>
              </w:rPr>
              <w:t xml:space="preserve">Cumulative GPA and Science GPA </w:t>
            </w:r>
            <w:r w:rsidRPr="00B049F8">
              <w:rPr>
                <w:rFonts w:cstheme="minorHAnsi"/>
                <w:sz w:val="16"/>
                <w:szCs w:val="16"/>
                <w:u w:val="single"/>
              </w:rPr>
              <w:t>&gt;</w:t>
            </w:r>
            <w:r w:rsidRPr="00D17910">
              <w:rPr>
                <w:rFonts w:cstheme="minorHAnsi"/>
                <w:sz w:val="16"/>
                <w:szCs w:val="16"/>
              </w:rPr>
              <w:t xml:space="preserve">3.0, Comparison of MSPAS GPA to other graduate GPAs, PA shadowing hours </w:t>
            </w:r>
            <w:r w:rsidRPr="00B049F8">
              <w:rPr>
                <w:rFonts w:cstheme="minorHAnsi"/>
                <w:sz w:val="16"/>
                <w:szCs w:val="16"/>
                <w:u w:val="single"/>
              </w:rPr>
              <w:t>&gt;</w:t>
            </w:r>
            <w:r w:rsidRPr="00D17910">
              <w:rPr>
                <w:rFonts w:cstheme="minorHAnsi"/>
                <w:sz w:val="16"/>
                <w:szCs w:val="16"/>
              </w:rPr>
              <w:t xml:space="preserve">30, Direct Patient Care Hours </w:t>
            </w:r>
            <w:r w:rsidRPr="00B049F8">
              <w:rPr>
                <w:rFonts w:cstheme="minorHAnsi"/>
                <w:sz w:val="16"/>
                <w:szCs w:val="16"/>
                <w:u w:val="single"/>
              </w:rPr>
              <w:t>&gt;</w:t>
            </w:r>
            <w:r w:rsidRPr="00D17910">
              <w:rPr>
                <w:rFonts w:cstheme="minorHAnsi"/>
                <w:sz w:val="16"/>
                <w:szCs w:val="16"/>
              </w:rPr>
              <w:t>750, % URM at or above national average, Attrition rate no more than1 student per year</w:t>
            </w:r>
          </w:p>
        </w:tc>
        <w:tc>
          <w:tcPr>
            <w:tcW w:w="2158" w:type="dxa"/>
          </w:tcPr>
          <w:p w14:paraId="3D8A9D2C" w14:textId="77777777" w:rsidR="00354934" w:rsidRDefault="00354934" w:rsidP="003D3032">
            <w:pPr>
              <w:rPr>
                <w:rFonts w:cstheme="minorHAnsi"/>
                <w:sz w:val="18"/>
                <w:szCs w:val="18"/>
              </w:rPr>
            </w:pPr>
            <w:r>
              <w:rPr>
                <w:rFonts w:cstheme="minorHAnsi"/>
                <w:sz w:val="18"/>
                <w:szCs w:val="18"/>
              </w:rPr>
              <w:t>Matriculation/Admissions Data</w:t>
            </w:r>
          </w:p>
          <w:p w14:paraId="09BC7B94" w14:textId="77777777" w:rsidR="00354934" w:rsidRPr="00D60409" w:rsidRDefault="00354934" w:rsidP="003D3032">
            <w:pPr>
              <w:rPr>
                <w:rFonts w:cstheme="minorHAnsi"/>
                <w:sz w:val="18"/>
                <w:szCs w:val="18"/>
              </w:rPr>
            </w:pPr>
          </w:p>
        </w:tc>
        <w:tc>
          <w:tcPr>
            <w:tcW w:w="1531" w:type="dxa"/>
          </w:tcPr>
          <w:p w14:paraId="1EDD8109" w14:textId="77777777" w:rsidR="00354934" w:rsidRDefault="00354934" w:rsidP="003D3032">
            <w:pPr>
              <w:rPr>
                <w:rFonts w:cstheme="minorHAnsi"/>
                <w:sz w:val="18"/>
                <w:szCs w:val="18"/>
              </w:rPr>
            </w:pPr>
            <w:r w:rsidRPr="00D60409">
              <w:rPr>
                <w:rFonts w:cstheme="minorHAnsi"/>
                <w:sz w:val="18"/>
                <w:szCs w:val="18"/>
              </w:rPr>
              <w:t xml:space="preserve">Annual </w:t>
            </w:r>
            <w:r>
              <w:rPr>
                <w:rFonts w:cstheme="minorHAnsi"/>
                <w:sz w:val="18"/>
                <w:szCs w:val="18"/>
              </w:rPr>
              <w:t xml:space="preserve">Institutional </w:t>
            </w:r>
            <w:r w:rsidRPr="00D60409">
              <w:rPr>
                <w:rFonts w:cstheme="minorHAnsi"/>
                <w:sz w:val="18"/>
                <w:szCs w:val="18"/>
              </w:rPr>
              <w:t xml:space="preserve">Global </w:t>
            </w:r>
            <w:r>
              <w:rPr>
                <w:rFonts w:cstheme="minorHAnsi"/>
                <w:sz w:val="18"/>
                <w:szCs w:val="18"/>
              </w:rPr>
              <w:t xml:space="preserve">Review and Data Summit </w:t>
            </w:r>
          </w:p>
          <w:p w14:paraId="32ABE673" w14:textId="77777777" w:rsidR="00354934" w:rsidRPr="00D60409" w:rsidRDefault="00354934" w:rsidP="003D3032">
            <w:pPr>
              <w:rPr>
                <w:rFonts w:cstheme="minorHAnsi"/>
                <w:sz w:val="18"/>
                <w:szCs w:val="18"/>
              </w:rPr>
            </w:pPr>
            <w:r>
              <w:rPr>
                <w:rFonts w:cstheme="minorHAnsi"/>
                <w:sz w:val="18"/>
                <w:szCs w:val="18"/>
              </w:rPr>
              <w:t>Annual Faculty Retreat</w:t>
            </w:r>
          </w:p>
        </w:tc>
        <w:tc>
          <w:tcPr>
            <w:tcW w:w="2785" w:type="dxa"/>
          </w:tcPr>
          <w:p w14:paraId="07B49BC1" w14:textId="77777777" w:rsidR="00354934" w:rsidRPr="00D60409" w:rsidRDefault="00354934" w:rsidP="003D3032">
            <w:pPr>
              <w:rPr>
                <w:rFonts w:cstheme="minorHAnsi"/>
                <w:sz w:val="18"/>
                <w:szCs w:val="18"/>
              </w:rPr>
            </w:pPr>
            <w:r w:rsidRPr="00D60409">
              <w:rPr>
                <w:rFonts w:cstheme="minorHAnsi"/>
                <w:sz w:val="18"/>
                <w:szCs w:val="18"/>
              </w:rPr>
              <w:t>Program Director</w:t>
            </w:r>
            <w:r>
              <w:rPr>
                <w:rFonts w:cstheme="minorHAnsi"/>
                <w:sz w:val="18"/>
                <w:szCs w:val="18"/>
              </w:rPr>
              <w:t xml:space="preserve">, </w:t>
            </w:r>
            <w:r w:rsidRPr="00D60409">
              <w:rPr>
                <w:rFonts w:cstheme="minorHAnsi"/>
                <w:sz w:val="18"/>
                <w:szCs w:val="18"/>
              </w:rPr>
              <w:t xml:space="preserve">Director of </w:t>
            </w:r>
            <w:r>
              <w:rPr>
                <w:rFonts w:cstheme="minorHAnsi"/>
                <w:sz w:val="18"/>
                <w:szCs w:val="18"/>
              </w:rPr>
              <w:t>Research</w:t>
            </w:r>
            <w:r w:rsidRPr="00D60409">
              <w:rPr>
                <w:rFonts w:cstheme="minorHAnsi"/>
                <w:sz w:val="18"/>
                <w:szCs w:val="18"/>
              </w:rPr>
              <w:t xml:space="preserve"> and Programmatic Outcomes</w:t>
            </w:r>
            <w:r>
              <w:rPr>
                <w:rFonts w:cstheme="minorHAnsi"/>
                <w:sz w:val="18"/>
                <w:szCs w:val="18"/>
              </w:rPr>
              <w:t>, Admissions Committee, Associate Dean of Admissions</w:t>
            </w:r>
          </w:p>
        </w:tc>
      </w:tr>
    </w:tbl>
    <w:p w14:paraId="2D753B69" w14:textId="77777777" w:rsidR="00354934" w:rsidRPr="00E1556B" w:rsidRDefault="00354934" w:rsidP="00354934">
      <w:pPr>
        <w:rPr>
          <w:rFonts w:asciiTheme="minorHAnsi" w:hAnsiTheme="minorHAnsi" w:cstheme="minorHAnsi"/>
        </w:rPr>
      </w:pPr>
    </w:p>
    <w:p w14:paraId="0574F866" w14:textId="77777777" w:rsidR="00354934" w:rsidRPr="0049178B" w:rsidRDefault="00354934" w:rsidP="00354934">
      <w:pPr>
        <w:pStyle w:val="ListParagraph"/>
        <w:numPr>
          <w:ilvl w:val="0"/>
          <w:numId w:val="25"/>
        </w:numPr>
        <w:spacing w:after="200" w:line="276" w:lineRule="auto"/>
        <w:contextualSpacing/>
        <w:rPr>
          <w:rFonts w:asciiTheme="minorHAnsi" w:hAnsiTheme="minorHAnsi" w:cstheme="minorHAnsi"/>
        </w:rPr>
      </w:pPr>
      <w:r w:rsidRPr="0049178B">
        <w:rPr>
          <w:rFonts w:asciiTheme="minorHAnsi" w:hAnsiTheme="minorHAnsi" w:cstheme="minorHAnsi"/>
        </w:rPr>
        <w:t>Data Collection Tools: Admissions data, Student Attrition Data</w:t>
      </w:r>
    </w:p>
    <w:p w14:paraId="736A1EF1" w14:textId="77777777" w:rsidR="00354934" w:rsidRPr="0049178B" w:rsidRDefault="00354934" w:rsidP="00354934">
      <w:pPr>
        <w:pStyle w:val="ListParagraph"/>
        <w:numPr>
          <w:ilvl w:val="0"/>
          <w:numId w:val="25"/>
        </w:numPr>
        <w:spacing w:after="200" w:line="276" w:lineRule="auto"/>
        <w:contextualSpacing/>
        <w:rPr>
          <w:rFonts w:asciiTheme="minorHAnsi" w:hAnsiTheme="minorHAnsi" w:cstheme="minorHAnsi"/>
        </w:rPr>
      </w:pPr>
      <w:r w:rsidRPr="0049178B">
        <w:rPr>
          <w:rFonts w:asciiTheme="minorHAnsi" w:hAnsiTheme="minorHAnsi" w:cstheme="minorHAnsi"/>
        </w:rPr>
        <w:t>Benchmark: Cumulative GPA and Science GPA &gt;3.0, Comparison of MSPAS GPA to other graduate GPAs, PA shadowing hours &gt;30, Direct Patient Care Hours &gt;750, % URM at or above national average, Attrition rate no more than1 student per year</w:t>
      </w:r>
    </w:p>
    <w:p w14:paraId="4932051A" w14:textId="77777777" w:rsidR="00354934" w:rsidRPr="0049178B" w:rsidRDefault="00354934" w:rsidP="00354934">
      <w:pPr>
        <w:pStyle w:val="ListParagraph"/>
        <w:numPr>
          <w:ilvl w:val="0"/>
          <w:numId w:val="25"/>
        </w:numPr>
        <w:spacing w:after="200" w:line="276" w:lineRule="auto"/>
        <w:contextualSpacing/>
        <w:rPr>
          <w:rFonts w:asciiTheme="minorHAnsi" w:hAnsiTheme="minorHAnsi" w:cstheme="minorHAnsi"/>
        </w:rPr>
      </w:pPr>
      <w:r w:rsidRPr="0049178B">
        <w:rPr>
          <w:rFonts w:asciiTheme="minorHAnsi" w:hAnsiTheme="minorHAnsi" w:cstheme="minorHAnsi"/>
        </w:rPr>
        <w:t xml:space="preserve">Type of Data: Quantitative </w:t>
      </w:r>
    </w:p>
    <w:p w14:paraId="1EFA9289" w14:textId="77777777" w:rsidR="00354934" w:rsidRPr="0049178B" w:rsidRDefault="00354934" w:rsidP="00354934">
      <w:pPr>
        <w:pStyle w:val="ListParagraph"/>
        <w:numPr>
          <w:ilvl w:val="0"/>
          <w:numId w:val="25"/>
        </w:numPr>
        <w:spacing w:after="200" w:line="276" w:lineRule="auto"/>
        <w:contextualSpacing/>
        <w:rPr>
          <w:rFonts w:asciiTheme="minorHAnsi" w:hAnsiTheme="minorHAnsi" w:cstheme="minorHAnsi"/>
        </w:rPr>
      </w:pPr>
      <w:r w:rsidRPr="0049178B">
        <w:rPr>
          <w:rFonts w:asciiTheme="minorHAnsi" w:hAnsiTheme="minorHAnsi" w:cstheme="minorHAnsi"/>
        </w:rPr>
        <w:t>Timing of data review: Annual Global Review and Data Summit</w:t>
      </w:r>
    </w:p>
    <w:p w14:paraId="0DD44E51" w14:textId="77777777" w:rsidR="00354934" w:rsidRPr="0049178B" w:rsidRDefault="00354934" w:rsidP="00354934">
      <w:pPr>
        <w:pStyle w:val="ListParagraph"/>
        <w:numPr>
          <w:ilvl w:val="0"/>
          <w:numId w:val="25"/>
        </w:numPr>
        <w:spacing w:after="200" w:line="276" w:lineRule="auto"/>
        <w:contextualSpacing/>
        <w:rPr>
          <w:rFonts w:asciiTheme="minorHAnsi" w:hAnsiTheme="minorHAnsi" w:cstheme="minorHAnsi"/>
        </w:rPr>
      </w:pPr>
      <w:r w:rsidRPr="0049178B">
        <w:rPr>
          <w:rFonts w:asciiTheme="minorHAnsi" w:hAnsiTheme="minorHAnsi" w:cstheme="minorHAnsi"/>
        </w:rPr>
        <w:t>Responsible Party: Program Director, Director of Research and Programmatic Outcomes, Admissions Committee, Associate Dean of Admissions</w:t>
      </w:r>
      <w:r>
        <w:rPr>
          <w:rFonts w:asciiTheme="minorHAnsi" w:hAnsiTheme="minorHAnsi" w:cstheme="minorHAnsi"/>
        </w:rPr>
        <w:t>.</w:t>
      </w:r>
    </w:p>
    <w:p w14:paraId="24CD23EA" w14:textId="77777777" w:rsidR="00354934" w:rsidRDefault="00354934" w:rsidP="00354934">
      <w:pPr>
        <w:pStyle w:val="Heading3"/>
      </w:pPr>
      <w:bookmarkStart w:id="4" w:name="_Toc39416653"/>
      <w:r>
        <w:t xml:space="preserve">Program Goal #2: </w:t>
      </w:r>
      <w:bookmarkStart w:id="5" w:name="_Hlk39503995"/>
      <w:r>
        <w:t>Prepare students in the therapeutic use of lifestyle changes to prevent and treat disease.</w:t>
      </w:r>
      <w:bookmarkEnd w:id="4"/>
      <w:bookmarkEnd w:id="5"/>
    </w:p>
    <w:tbl>
      <w:tblPr>
        <w:tblStyle w:val="TableGrid"/>
        <w:tblW w:w="0" w:type="auto"/>
        <w:tblLook w:val="04A0" w:firstRow="1" w:lastRow="0" w:firstColumn="1" w:lastColumn="0" w:noHBand="0" w:noVBand="1"/>
      </w:tblPr>
      <w:tblGrid>
        <w:gridCol w:w="2158"/>
        <w:gridCol w:w="2158"/>
        <w:gridCol w:w="2158"/>
        <w:gridCol w:w="1531"/>
        <w:gridCol w:w="2785"/>
      </w:tblGrid>
      <w:tr w:rsidR="00354934" w:rsidRPr="00D17910" w14:paraId="31ED5879" w14:textId="77777777" w:rsidTr="003D3032">
        <w:trPr>
          <w:trHeight w:val="422"/>
        </w:trPr>
        <w:tc>
          <w:tcPr>
            <w:tcW w:w="2158" w:type="dxa"/>
            <w:shd w:val="clear" w:color="auto" w:fill="EEECE1" w:themeFill="background2"/>
          </w:tcPr>
          <w:p w14:paraId="6CE77B1B" w14:textId="77777777" w:rsidR="00354934" w:rsidRPr="00D17910" w:rsidRDefault="00354934" w:rsidP="003D3032">
            <w:pPr>
              <w:rPr>
                <w:rFonts w:cstheme="minorHAnsi"/>
              </w:rPr>
            </w:pPr>
            <w:r w:rsidRPr="00D17910">
              <w:rPr>
                <w:rFonts w:cstheme="minorHAnsi"/>
                <w:sz w:val="20"/>
                <w:szCs w:val="20"/>
              </w:rPr>
              <w:t>Program Goals</w:t>
            </w:r>
          </w:p>
        </w:tc>
        <w:tc>
          <w:tcPr>
            <w:tcW w:w="2158" w:type="dxa"/>
            <w:shd w:val="clear" w:color="auto" w:fill="EEECE1" w:themeFill="background2"/>
          </w:tcPr>
          <w:p w14:paraId="076AB65E" w14:textId="77777777" w:rsidR="00354934" w:rsidRPr="00D17910" w:rsidRDefault="00354934" w:rsidP="003D3032">
            <w:pPr>
              <w:rPr>
                <w:rFonts w:cstheme="minorHAnsi"/>
              </w:rPr>
            </w:pPr>
            <w:r w:rsidRPr="00D17910">
              <w:rPr>
                <w:rFonts w:cstheme="minorHAnsi"/>
                <w:sz w:val="20"/>
                <w:szCs w:val="20"/>
              </w:rPr>
              <w:t>Benchmark Criteria</w:t>
            </w:r>
          </w:p>
        </w:tc>
        <w:tc>
          <w:tcPr>
            <w:tcW w:w="2158" w:type="dxa"/>
            <w:shd w:val="clear" w:color="auto" w:fill="EEECE1" w:themeFill="background2"/>
          </w:tcPr>
          <w:p w14:paraId="23E2FBDB" w14:textId="77777777" w:rsidR="00354934" w:rsidRPr="00D17910" w:rsidRDefault="00354934" w:rsidP="003D3032">
            <w:pPr>
              <w:rPr>
                <w:rFonts w:cstheme="minorHAnsi"/>
              </w:rPr>
            </w:pPr>
            <w:r w:rsidRPr="00D17910">
              <w:rPr>
                <w:rFonts w:cstheme="minorHAnsi"/>
                <w:sz w:val="20"/>
                <w:szCs w:val="20"/>
              </w:rPr>
              <w:t>Assessment Tool</w:t>
            </w:r>
          </w:p>
        </w:tc>
        <w:tc>
          <w:tcPr>
            <w:tcW w:w="1531" w:type="dxa"/>
            <w:shd w:val="clear" w:color="auto" w:fill="EEECE1" w:themeFill="background2"/>
          </w:tcPr>
          <w:p w14:paraId="55E4D3E1" w14:textId="77777777" w:rsidR="00354934" w:rsidRPr="00D17910" w:rsidRDefault="00354934" w:rsidP="003D3032">
            <w:pPr>
              <w:rPr>
                <w:rFonts w:cstheme="minorHAnsi"/>
              </w:rPr>
            </w:pPr>
            <w:r w:rsidRPr="00D17910">
              <w:rPr>
                <w:rFonts w:cstheme="minorHAnsi"/>
                <w:sz w:val="20"/>
                <w:szCs w:val="20"/>
              </w:rPr>
              <w:t>Review Period</w:t>
            </w:r>
          </w:p>
        </w:tc>
        <w:tc>
          <w:tcPr>
            <w:tcW w:w="2785" w:type="dxa"/>
            <w:shd w:val="clear" w:color="auto" w:fill="EEECE1" w:themeFill="background2"/>
          </w:tcPr>
          <w:p w14:paraId="46A137FA" w14:textId="77777777" w:rsidR="00354934" w:rsidRPr="00D17910" w:rsidRDefault="00354934" w:rsidP="003D3032">
            <w:pPr>
              <w:rPr>
                <w:rFonts w:cstheme="minorHAnsi"/>
              </w:rPr>
            </w:pPr>
            <w:r w:rsidRPr="00D17910">
              <w:rPr>
                <w:rFonts w:cstheme="minorHAnsi"/>
                <w:sz w:val="20"/>
                <w:szCs w:val="20"/>
              </w:rPr>
              <w:t>Review Process (who analyzes and reviews data)</w:t>
            </w:r>
          </w:p>
        </w:tc>
      </w:tr>
      <w:tr w:rsidR="00354934" w:rsidRPr="00D17910" w14:paraId="3EC6ED3E" w14:textId="77777777" w:rsidTr="003D3032">
        <w:tc>
          <w:tcPr>
            <w:tcW w:w="2158" w:type="dxa"/>
          </w:tcPr>
          <w:p w14:paraId="7967EDF3" w14:textId="77777777" w:rsidR="00354934" w:rsidRPr="00E1556B" w:rsidRDefault="00354934" w:rsidP="003D3032">
            <w:pPr>
              <w:rPr>
                <w:rFonts w:ascii="Calibri" w:hAnsi="Calibri" w:cs="Calibri"/>
                <w:sz w:val="18"/>
                <w:szCs w:val="18"/>
              </w:rPr>
            </w:pPr>
            <w:r w:rsidRPr="00E1556B">
              <w:rPr>
                <w:rFonts w:ascii="Calibri" w:hAnsi="Calibri" w:cs="Calibri"/>
                <w:sz w:val="18"/>
                <w:szCs w:val="18"/>
              </w:rPr>
              <w:lastRenderedPageBreak/>
              <w:t xml:space="preserve">Prepare graduates in the </w:t>
            </w:r>
            <w:r w:rsidRPr="00E1556B">
              <w:rPr>
                <w:rFonts w:ascii="Calibri" w:hAnsi="Calibri" w:cs="Calibri"/>
                <w:i/>
                <w:iCs/>
                <w:sz w:val="18"/>
                <w:szCs w:val="18"/>
              </w:rPr>
              <w:t>therapeutic use of lifestyle changes</w:t>
            </w:r>
            <w:r w:rsidRPr="00E1556B">
              <w:rPr>
                <w:rFonts w:ascii="Calibri" w:hAnsi="Calibri" w:cs="Calibri"/>
                <w:sz w:val="18"/>
                <w:szCs w:val="18"/>
              </w:rPr>
              <w:t xml:space="preserve"> to prevent and treat disease.</w:t>
            </w:r>
          </w:p>
          <w:p w14:paraId="232074DF" w14:textId="77777777" w:rsidR="00354934" w:rsidRPr="00E1556B" w:rsidRDefault="00354934" w:rsidP="003D3032">
            <w:pPr>
              <w:rPr>
                <w:rFonts w:cstheme="minorHAnsi"/>
                <w:sz w:val="18"/>
                <w:szCs w:val="18"/>
              </w:rPr>
            </w:pPr>
          </w:p>
        </w:tc>
        <w:tc>
          <w:tcPr>
            <w:tcW w:w="2158" w:type="dxa"/>
          </w:tcPr>
          <w:p w14:paraId="2F305093" w14:textId="77777777" w:rsidR="00354934" w:rsidRPr="00E1556B" w:rsidRDefault="00354934" w:rsidP="003D3032">
            <w:pPr>
              <w:rPr>
                <w:rFonts w:cstheme="minorHAnsi"/>
                <w:sz w:val="18"/>
                <w:szCs w:val="18"/>
              </w:rPr>
            </w:pPr>
            <w:r w:rsidRPr="00E1556B">
              <w:rPr>
                <w:rFonts w:cstheme="minorHAnsi"/>
                <w:sz w:val="18"/>
                <w:szCs w:val="18"/>
              </w:rPr>
              <w:t xml:space="preserve">Student will score </w:t>
            </w:r>
            <w:r w:rsidRPr="00E1556B">
              <w:rPr>
                <w:rFonts w:cstheme="minorHAnsi"/>
                <w:sz w:val="18"/>
                <w:szCs w:val="18"/>
                <w:u w:val="single"/>
              </w:rPr>
              <w:t>&gt;</w:t>
            </w:r>
            <w:r w:rsidRPr="00E1556B">
              <w:rPr>
                <w:rFonts w:cstheme="minorHAnsi"/>
                <w:sz w:val="18"/>
                <w:szCs w:val="18"/>
              </w:rPr>
              <w:t>75% on lifestyle related questions on summative exams</w:t>
            </w:r>
          </w:p>
          <w:p w14:paraId="6B8FEEC4" w14:textId="77777777" w:rsidR="00354934" w:rsidRPr="00E1556B" w:rsidRDefault="00354934" w:rsidP="003D3032">
            <w:pPr>
              <w:rPr>
                <w:rFonts w:cstheme="minorHAnsi"/>
                <w:sz w:val="18"/>
                <w:szCs w:val="18"/>
              </w:rPr>
            </w:pPr>
            <w:r w:rsidRPr="00E1556B">
              <w:rPr>
                <w:rFonts w:cstheme="minorHAnsi"/>
                <w:sz w:val="18"/>
                <w:szCs w:val="18"/>
                <w:u w:val="single"/>
              </w:rPr>
              <w:t>&gt;</w:t>
            </w:r>
            <w:r w:rsidRPr="00E1556B">
              <w:rPr>
                <w:rFonts w:cstheme="minorHAnsi"/>
                <w:sz w:val="18"/>
                <w:szCs w:val="18"/>
              </w:rPr>
              <w:t>75% of students will report feeling competent in applying lifestyle counseling to patient</w:t>
            </w:r>
            <w:r>
              <w:rPr>
                <w:rFonts w:cstheme="minorHAnsi"/>
                <w:sz w:val="18"/>
                <w:szCs w:val="18"/>
              </w:rPr>
              <w:t xml:space="preserve">s </w:t>
            </w:r>
          </w:p>
        </w:tc>
        <w:tc>
          <w:tcPr>
            <w:tcW w:w="2158" w:type="dxa"/>
          </w:tcPr>
          <w:p w14:paraId="0BC7CD77" w14:textId="77777777" w:rsidR="00354934" w:rsidRPr="00E1556B" w:rsidRDefault="00354934" w:rsidP="003D3032">
            <w:pPr>
              <w:rPr>
                <w:rFonts w:cstheme="minorHAnsi"/>
                <w:sz w:val="18"/>
                <w:szCs w:val="18"/>
              </w:rPr>
            </w:pPr>
            <w:r w:rsidRPr="00E1556B">
              <w:rPr>
                <w:rFonts w:cstheme="minorHAnsi"/>
                <w:sz w:val="18"/>
                <w:szCs w:val="18"/>
              </w:rPr>
              <w:t>End-of-Didactic Summative Exam</w:t>
            </w:r>
          </w:p>
          <w:p w14:paraId="0B22163D" w14:textId="77777777" w:rsidR="00354934" w:rsidRPr="00E1556B" w:rsidRDefault="00354934" w:rsidP="003D3032">
            <w:pPr>
              <w:rPr>
                <w:rFonts w:cstheme="minorHAnsi"/>
                <w:sz w:val="18"/>
                <w:szCs w:val="18"/>
              </w:rPr>
            </w:pPr>
            <w:r w:rsidRPr="00E1556B">
              <w:rPr>
                <w:rFonts w:cstheme="minorHAnsi"/>
                <w:sz w:val="18"/>
                <w:szCs w:val="18"/>
              </w:rPr>
              <w:t xml:space="preserve">End-of-Didactic and </w:t>
            </w:r>
            <w:r>
              <w:rPr>
                <w:rFonts w:cstheme="minorHAnsi"/>
                <w:sz w:val="18"/>
                <w:szCs w:val="18"/>
              </w:rPr>
              <w:t>End-of-</w:t>
            </w:r>
            <w:r w:rsidRPr="00E1556B">
              <w:rPr>
                <w:rFonts w:cstheme="minorHAnsi"/>
                <w:sz w:val="18"/>
                <w:szCs w:val="18"/>
              </w:rPr>
              <w:t>Clinical Year Survey</w:t>
            </w:r>
          </w:p>
          <w:p w14:paraId="35BBEAFE" w14:textId="77777777" w:rsidR="00354934" w:rsidRPr="00E1556B" w:rsidRDefault="00354934" w:rsidP="003D3032">
            <w:pPr>
              <w:rPr>
                <w:rFonts w:cstheme="minorHAnsi"/>
                <w:sz w:val="18"/>
                <w:szCs w:val="18"/>
              </w:rPr>
            </w:pPr>
            <w:r w:rsidRPr="00E1556B">
              <w:rPr>
                <w:rFonts w:cstheme="minorHAnsi"/>
                <w:sz w:val="18"/>
                <w:szCs w:val="18"/>
              </w:rPr>
              <w:t>Focus Groups</w:t>
            </w:r>
          </w:p>
          <w:p w14:paraId="0532DB08" w14:textId="77777777" w:rsidR="00354934" w:rsidRPr="00E1556B" w:rsidRDefault="00354934" w:rsidP="003D3032">
            <w:pPr>
              <w:rPr>
                <w:rFonts w:cstheme="minorHAnsi"/>
                <w:sz w:val="18"/>
                <w:szCs w:val="18"/>
              </w:rPr>
            </w:pPr>
            <w:r w:rsidRPr="00E1556B">
              <w:rPr>
                <w:rFonts w:cstheme="minorHAnsi"/>
                <w:sz w:val="18"/>
                <w:szCs w:val="18"/>
              </w:rPr>
              <w:t>Alumni Survey</w:t>
            </w:r>
          </w:p>
        </w:tc>
        <w:tc>
          <w:tcPr>
            <w:tcW w:w="1531" w:type="dxa"/>
          </w:tcPr>
          <w:p w14:paraId="0B0983B2" w14:textId="77777777" w:rsidR="00354934" w:rsidRDefault="00354934" w:rsidP="003D3032">
            <w:pPr>
              <w:rPr>
                <w:rFonts w:cstheme="minorHAnsi"/>
                <w:sz w:val="18"/>
                <w:szCs w:val="18"/>
              </w:rPr>
            </w:pPr>
            <w:r w:rsidRPr="00E1556B">
              <w:rPr>
                <w:rFonts w:cstheme="minorHAnsi"/>
                <w:sz w:val="18"/>
                <w:szCs w:val="18"/>
              </w:rPr>
              <w:t xml:space="preserve">Annual </w:t>
            </w:r>
            <w:r>
              <w:rPr>
                <w:rFonts w:cstheme="minorHAnsi"/>
                <w:sz w:val="18"/>
                <w:szCs w:val="18"/>
              </w:rPr>
              <w:t xml:space="preserve">Institutional </w:t>
            </w:r>
            <w:r w:rsidRPr="00E1556B">
              <w:rPr>
                <w:rFonts w:cstheme="minorHAnsi"/>
                <w:sz w:val="18"/>
                <w:szCs w:val="18"/>
              </w:rPr>
              <w:t>Global Review and Data Summit</w:t>
            </w:r>
            <w:r>
              <w:rPr>
                <w:rFonts w:cstheme="minorHAnsi"/>
                <w:sz w:val="18"/>
                <w:szCs w:val="18"/>
              </w:rPr>
              <w:t xml:space="preserve"> </w:t>
            </w:r>
          </w:p>
          <w:p w14:paraId="070E0993" w14:textId="77777777" w:rsidR="00354934" w:rsidRPr="00E1556B" w:rsidRDefault="00354934" w:rsidP="003D3032">
            <w:pPr>
              <w:rPr>
                <w:rFonts w:cstheme="minorHAnsi"/>
                <w:sz w:val="18"/>
                <w:szCs w:val="18"/>
              </w:rPr>
            </w:pPr>
            <w:r>
              <w:rPr>
                <w:rFonts w:cstheme="minorHAnsi"/>
                <w:sz w:val="18"/>
                <w:szCs w:val="18"/>
              </w:rPr>
              <w:t>Annual Faculty Retreat</w:t>
            </w:r>
          </w:p>
        </w:tc>
        <w:tc>
          <w:tcPr>
            <w:tcW w:w="2785" w:type="dxa"/>
          </w:tcPr>
          <w:p w14:paraId="409211F0" w14:textId="77777777" w:rsidR="00354934" w:rsidRPr="00E1556B" w:rsidRDefault="00354934" w:rsidP="003D3032">
            <w:pPr>
              <w:rPr>
                <w:rFonts w:cstheme="minorHAnsi"/>
                <w:sz w:val="18"/>
                <w:szCs w:val="18"/>
              </w:rPr>
            </w:pPr>
            <w:r w:rsidRPr="00E1556B">
              <w:rPr>
                <w:rFonts w:cstheme="minorHAnsi"/>
                <w:sz w:val="18"/>
                <w:szCs w:val="18"/>
              </w:rPr>
              <w:t xml:space="preserve">Program Director, </w:t>
            </w:r>
            <w:r>
              <w:rPr>
                <w:rFonts w:cstheme="minorHAnsi"/>
                <w:sz w:val="18"/>
                <w:szCs w:val="18"/>
              </w:rPr>
              <w:t>Medical</w:t>
            </w:r>
            <w:r w:rsidRPr="00E1556B">
              <w:rPr>
                <w:rFonts w:cstheme="minorHAnsi"/>
                <w:sz w:val="18"/>
                <w:szCs w:val="18"/>
              </w:rPr>
              <w:t xml:space="preserve"> Director, Director of </w:t>
            </w:r>
            <w:r>
              <w:rPr>
                <w:rFonts w:cstheme="minorHAnsi"/>
                <w:sz w:val="18"/>
                <w:szCs w:val="18"/>
              </w:rPr>
              <w:t xml:space="preserve">Research and </w:t>
            </w:r>
            <w:r w:rsidRPr="00E1556B">
              <w:rPr>
                <w:rFonts w:cstheme="minorHAnsi"/>
                <w:sz w:val="18"/>
                <w:szCs w:val="18"/>
              </w:rPr>
              <w:t>Outcomes, Curriculum Committee</w:t>
            </w:r>
          </w:p>
        </w:tc>
      </w:tr>
    </w:tbl>
    <w:p w14:paraId="7088412E" w14:textId="77777777" w:rsidR="00354934" w:rsidRPr="00D17910" w:rsidRDefault="00354934" w:rsidP="00354934"/>
    <w:p w14:paraId="363983DD" w14:textId="77777777" w:rsidR="00354934" w:rsidRPr="00E1556B" w:rsidRDefault="00354934" w:rsidP="00354934">
      <w:pPr>
        <w:pStyle w:val="ListParagraph"/>
        <w:numPr>
          <w:ilvl w:val="0"/>
          <w:numId w:val="25"/>
        </w:numPr>
        <w:spacing w:after="200" w:line="276" w:lineRule="auto"/>
        <w:contextualSpacing/>
        <w:rPr>
          <w:rFonts w:ascii="Calibri" w:hAnsi="Calibri" w:cs="Calibri"/>
        </w:rPr>
      </w:pPr>
      <w:bookmarkStart w:id="6" w:name="_Hlk39504138"/>
      <w:r w:rsidRPr="00380B39">
        <w:rPr>
          <w:rFonts w:ascii="Calibri" w:hAnsi="Calibri" w:cs="Calibri"/>
          <w:u w:val="single"/>
        </w:rPr>
        <w:t>Data Collection Tools</w:t>
      </w:r>
      <w:r w:rsidRPr="00E1556B">
        <w:rPr>
          <w:rFonts w:ascii="Calibri" w:hAnsi="Calibri" w:cs="Calibri"/>
        </w:rPr>
        <w:t xml:space="preserve">: Focus Groups, End-of-Didactic Summative Exam, End-of-Didactic and Clinical Survey, Alumni Survey </w:t>
      </w:r>
    </w:p>
    <w:p w14:paraId="57847C64" w14:textId="77777777" w:rsidR="00354934" w:rsidRPr="00E1556B" w:rsidRDefault="00354934" w:rsidP="00354934">
      <w:pPr>
        <w:pStyle w:val="ListParagraph"/>
        <w:numPr>
          <w:ilvl w:val="0"/>
          <w:numId w:val="25"/>
        </w:numPr>
        <w:spacing w:after="200" w:line="276" w:lineRule="auto"/>
        <w:contextualSpacing/>
        <w:rPr>
          <w:rFonts w:ascii="Calibri" w:hAnsi="Calibri" w:cs="Calibri"/>
        </w:rPr>
      </w:pPr>
      <w:r w:rsidRPr="00380B39">
        <w:rPr>
          <w:rFonts w:ascii="Calibri" w:hAnsi="Calibri" w:cs="Calibri"/>
          <w:u w:val="single"/>
        </w:rPr>
        <w:t>Benchmark:</w:t>
      </w:r>
      <w:r w:rsidRPr="00E1556B">
        <w:rPr>
          <w:rFonts w:ascii="Calibri" w:hAnsi="Calibri" w:cs="Calibri"/>
        </w:rPr>
        <w:t xml:space="preserve"> Students will score </w:t>
      </w:r>
      <w:r w:rsidRPr="00E1556B">
        <w:rPr>
          <w:rFonts w:ascii="Calibri" w:hAnsi="Calibri" w:cs="Calibri"/>
          <w:u w:val="single"/>
        </w:rPr>
        <w:t>&gt;</w:t>
      </w:r>
      <w:r w:rsidRPr="00E1556B">
        <w:rPr>
          <w:rFonts w:ascii="Calibri" w:hAnsi="Calibri" w:cs="Calibri"/>
        </w:rPr>
        <w:t xml:space="preserve">75% on lifestyle summative exams, </w:t>
      </w:r>
      <w:r w:rsidRPr="00EB01BE">
        <w:rPr>
          <w:rFonts w:ascii="Calibri" w:hAnsi="Calibri" w:cs="Calibri"/>
          <w:u w:val="single"/>
        </w:rPr>
        <w:t>&gt;</w:t>
      </w:r>
      <w:r w:rsidRPr="00E1556B">
        <w:rPr>
          <w:rFonts w:ascii="Calibri" w:hAnsi="Calibri" w:cs="Calibri"/>
        </w:rPr>
        <w:t xml:space="preserve">75% of students will report feeling competent in applying lifestyle counseling to patient </w:t>
      </w:r>
      <w:r>
        <w:rPr>
          <w:rFonts w:ascii="Calibri" w:hAnsi="Calibri" w:cs="Calibri"/>
        </w:rPr>
        <w:t>therapy</w:t>
      </w:r>
    </w:p>
    <w:p w14:paraId="10A4F0A2" w14:textId="77777777" w:rsidR="00354934" w:rsidRPr="00E1556B" w:rsidRDefault="00354934" w:rsidP="00354934">
      <w:pPr>
        <w:pStyle w:val="ListParagraph"/>
        <w:numPr>
          <w:ilvl w:val="0"/>
          <w:numId w:val="25"/>
        </w:numPr>
        <w:spacing w:after="200" w:line="276" w:lineRule="auto"/>
        <w:contextualSpacing/>
        <w:rPr>
          <w:rFonts w:ascii="Calibri" w:hAnsi="Calibri" w:cs="Calibri"/>
        </w:rPr>
      </w:pPr>
      <w:r w:rsidRPr="00380B39">
        <w:rPr>
          <w:rFonts w:ascii="Calibri" w:hAnsi="Calibri" w:cs="Calibri"/>
          <w:u w:val="single"/>
        </w:rPr>
        <w:t>Type of Data:</w:t>
      </w:r>
      <w:r w:rsidRPr="00E1556B">
        <w:rPr>
          <w:rFonts w:ascii="Calibri" w:hAnsi="Calibri" w:cs="Calibri"/>
        </w:rPr>
        <w:t xml:space="preserve"> Quantitative and Quantitative Data</w:t>
      </w:r>
    </w:p>
    <w:p w14:paraId="22B02456" w14:textId="77777777" w:rsidR="00354934" w:rsidRPr="00E1556B" w:rsidRDefault="00354934" w:rsidP="00354934">
      <w:pPr>
        <w:pStyle w:val="ListParagraph"/>
        <w:numPr>
          <w:ilvl w:val="0"/>
          <w:numId w:val="25"/>
        </w:numPr>
        <w:spacing w:after="200" w:line="276" w:lineRule="auto"/>
        <w:contextualSpacing/>
        <w:rPr>
          <w:rFonts w:ascii="Calibri" w:hAnsi="Calibri" w:cs="Calibri"/>
        </w:rPr>
      </w:pPr>
      <w:r w:rsidRPr="00380B39">
        <w:rPr>
          <w:rFonts w:ascii="Calibri" w:hAnsi="Calibri" w:cs="Calibri"/>
          <w:u w:val="single"/>
        </w:rPr>
        <w:t xml:space="preserve">Timing of data </w:t>
      </w:r>
      <w:r>
        <w:rPr>
          <w:rFonts w:ascii="Calibri" w:hAnsi="Calibri" w:cs="Calibri"/>
          <w:u w:val="single"/>
        </w:rPr>
        <w:t>review</w:t>
      </w:r>
      <w:r w:rsidRPr="00E1556B">
        <w:rPr>
          <w:rFonts w:ascii="Calibri" w:hAnsi="Calibri" w:cs="Calibri"/>
        </w:rPr>
        <w:t xml:space="preserve">: </w:t>
      </w:r>
      <w:r w:rsidRPr="00380B39">
        <w:rPr>
          <w:rFonts w:ascii="Calibri" w:hAnsi="Calibri" w:cs="Calibri"/>
        </w:rPr>
        <w:t>Annual Global Review and Data Summit and Faculty Retreat</w:t>
      </w:r>
    </w:p>
    <w:p w14:paraId="5A6EB488" w14:textId="77777777" w:rsidR="00354934" w:rsidRPr="00E1556B" w:rsidRDefault="00354934" w:rsidP="00354934">
      <w:pPr>
        <w:pStyle w:val="ListParagraph"/>
        <w:numPr>
          <w:ilvl w:val="0"/>
          <w:numId w:val="25"/>
        </w:numPr>
        <w:spacing w:after="200" w:line="276" w:lineRule="auto"/>
        <w:contextualSpacing/>
        <w:rPr>
          <w:rFonts w:ascii="Calibri" w:hAnsi="Calibri" w:cs="Calibri"/>
        </w:rPr>
      </w:pPr>
      <w:r w:rsidRPr="00380B39">
        <w:rPr>
          <w:rFonts w:ascii="Calibri" w:hAnsi="Calibri" w:cs="Calibri"/>
          <w:u w:val="single"/>
        </w:rPr>
        <w:t>Responsible Party</w:t>
      </w:r>
      <w:r>
        <w:rPr>
          <w:rFonts w:ascii="Calibri" w:hAnsi="Calibri" w:cs="Calibri"/>
        </w:rPr>
        <w:t xml:space="preserve">: </w:t>
      </w:r>
      <w:r w:rsidRPr="00380B39">
        <w:rPr>
          <w:rFonts w:ascii="Calibri" w:hAnsi="Calibri" w:cs="Calibri"/>
        </w:rPr>
        <w:t>Program Director, Medical Director, Director of Assessments and Programmatic Outcomes, Curriculum Committee</w:t>
      </w:r>
    </w:p>
    <w:p w14:paraId="6410B592" w14:textId="77777777" w:rsidR="00354934" w:rsidRDefault="00354934" w:rsidP="00354934">
      <w:pPr>
        <w:pStyle w:val="Heading3"/>
      </w:pPr>
      <w:bookmarkStart w:id="7" w:name="_Toc39416654"/>
      <w:bookmarkStart w:id="8" w:name="_Hlk39504090"/>
      <w:bookmarkEnd w:id="6"/>
      <w:r>
        <w:t>Program Goal #3: Educate graduates who possess the competence required of contemporary health care practice, including the economics of medical care.</w:t>
      </w:r>
      <w:bookmarkEnd w:id="7"/>
    </w:p>
    <w:tbl>
      <w:tblPr>
        <w:tblStyle w:val="TableGrid"/>
        <w:tblW w:w="0" w:type="auto"/>
        <w:tblLook w:val="04A0" w:firstRow="1" w:lastRow="0" w:firstColumn="1" w:lastColumn="0" w:noHBand="0" w:noVBand="1"/>
      </w:tblPr>
      <w:tblGrid>
        <w:gridCol w:w="2158"/>
        <w:gridCol w:w="2158"/>
        <w:gridCol w:w="2158"/>
        <w:gridCol w:w="1531"/>
        <w:gridCol w:w="2785"/>
      </w:tblGrid>
      <w:tr w:rsidR="00354934" w:rsidRPr="00D17910" w14:paraId="2C04C3A1" w14:textId="77777777" w:rsidTr="003D3032">
        <w:trPr>
          <w:trHeight w:val="422"/>
        </w:trPr>
        <w:tc>
          <w:tcPr>
            <w:tcW w:w="2158" w:type="dxa"/>
            <w:shd w:val="clear" w:color="auto" w:fill="EEECE1" w:themeFill="background2"/>
          </w:tcPr>
          <w:bookmarkEnd w:id="8"/>
          <w:p w14:paraId="70129F04" w14:textId="77777777" w:rsidR="00354934" w:rsidRPr="001A45F0" w:rsidRDefault="00354934" w:rsidP="003D3032">
            <w:pPr>
              <w:rPr>
                <w:rFonts w:cstheme="minorHAnsi"/>
              </w:rPr>
            </w:pPr>
            <w:r w:rsidRPr="001A45F0">
              <w:rPr>
                <w:rFonts w:cstheme="minorHAnsi"/>
                <w:sz w:val="20"/>
                <w:szCs w:val="20"/>
              </w:rPr>
              <w:t>Program Goals</w:t>
            </w:r>
          </w:p>
        </w:tc>
        <w:tc>
          <w:tcPr>
            <w:tcW w:w="2158" w:type="dxa"/>
            <w:shd w:val="clear" w:color="auto" w:fill="EEECE1" w:themeFill="background2"/>
          </w:tcPr>
          <w:p w14:paraId="156B5BC2" w14:textId="77777777" w:rsidR="00354934" w:rsidRPr="001A45F0" w:rsidRDefault="00354934" w:rsidP="003D3032">
            <w:pPr>
              <w:rPr>
                <w:rFonts w:cstheme="minorHAnsi"/>
              </w:rPr>
            </w:pPr>
            <w:r w:rsidRPr="001A45F0">
              <w:rPr>
                <w:rFonts w:cstheme="minorHAnsi"/>
                <w:sz w:val="20"/>
                <w:szCs w:val="20"/>
              </w:rPr>
              <w:t>Benchmark Criteria</w:t>
            </w:r>
          </w:p>
        </w:tc>
        <w:tc>
          <w:tcPr>
            <w:tcW w:w="2158" w:type="dxa"/>
            <w:shd w:val="clear" w:color="auto" w:fill="EEECE1" w:themeFill="background2"/>
          </w:tcPr>
          <w:p w14:paraId="52ABEC54" w14:textId="77777777" w:rsidR="00354934" w:rsidRPr="001A45F0" w:rsidRDefault="00354934" w:rsidP="003D3032">
            <w:pPr>
              <w:rPr>
                <w:rFonts w:cstheme="minorHAnsi"/>
              </w:rPr>
            </w:pPr>
            <w:r w:rsidRPr="001A45F0">
              <w:rPr>
                <w:rFonts w:cstheme="minorHAnsi"/>
                <w:sz w:val="20"/>
                <w:szCs w:val="20"/>
              </w:rPr>
              <w:t>Assessment Tool</w:t>
            </w:r>
          </w:p>
        </w:tc>
        <w:tc>
          <w:tcPr>
            <w:tcW w:w="1531" w:type="dxa"/>
            <w:shd w:val="clear" w:color="auto" w:fill="EEECE1" w:themeFill="background2"/>
          </w:tcPr>
          <w:p w14:paraId="28963DF7" w14:textId="77777777" w:rsidR="00354934" w:rsidRPr="001A45F0" w:rsidRDefault="00354934" w:rsidP="003D3032">
            <w:pPr>
              <w:rPr>
                <w:rFonts w:cstheme="minorHAnsi"/>
              </w:rPr>
            </w:pPr>
            <w:r w:rsidRPr="001A45F0">
              <w:rPr>
                <w:rFonts w:cstheme="minorHAnsi"/>
                <w:sz w:val="20"/>
                <w:szCs w:val="20"/>
              </w:rPr>
              <w:t>Review Period</w:t>
            </w:r>
          </w:p>
        </w:tc>
        <w:tc>
          <w:tcPr>
            <w:tcW w:w="2785" w:type="dxa"/>
            <w:shd w:val="clear" w:color="auto" w:fill="EEECE1" w:themeFill="background2"/>
          </w:tcPr>
          <w:p w14:paraId="26D3F257" w14:textId="77777777" w:rsidR="00354934" w:rsidRPr="001A45F0" w:rsidRDefault="00354934" w:rsidP="003D3032">
            <w:pPr>
              <w:rPr>
                <w:rFonts w:cstheme="minorHAnsi"/>
              </w:rPr>
            </w:pPr>
            <w:r w:rsidRPr="001A45F0">
              <w:rPr>
                <w:rFonts w:cstheme="minorHAnsi"/>
                <w:sz w:val="20"/>
                <w:szCs w:val="20"/>
              </w:rPr>
              <w:t>Review Process (who analyzes and reviews data)</w:t>
            </w:r>
          </w:p>
        </w:tc>
      </w:tr>
      <w:tr w:rsidR="00354934" w:rsidRPr="00D17910" w14:paraId="2B533AB4" w14:textId="77777777" w:rsidTr="003D3032">
        <w:tc>
          <w:tcPr>
            <w:tcW w:w="2158" w:type="dxa"/>
          </w:tcPr>
          <w:p w14:paraId="4DD1D107" w14:textId="77777777" w:rsidR="00354934" w:rsidRPr="00380B39" w:rsidRDefault="00354934" w:rsidP="003D3032">
            <w:pPr>
              <w:rPr>
                <w:rFonts w:cstheme="minorHAnsi"/>
                <w:sz w:val="18"/>
                <w:szCs w:val="18"/>
              </w:rPr>
            </w:pPr>
            <w:bookmarkStart w:id="9" w:name="_Hlk38999043"/>
            <w:r w:rsidRPr="00380B39">
              <w:rPr>
                <w:rFonts w:cstheme="minorHAnsi"/>
                <w:sz w:val="18"/>
                <w:szCs w:val="18"/>
              </w:rPr>
              <w:t>Educate graduates who possess the competence required of contemporary health care practice</w:t>
            </w:r>
          </w:p>
        </w:tc>
        <w:tc>
          <w:tcPr>
            <w:tcW w:w="2158" w:type="dxa"/>
          </w:tcPr>
          <w:p w14:paraId="054CD5B5" w14:textId="77777777" w:rsidR="00354934" w:rsidRPr="00380B39" w:rsidRDefault="00354934" w:rsidP="003D3032">
            <w:pPr>
              <w:rPr>
                <w:rFonts w:cstheme="minorHAnsi"/>
                <w:sz w:val="18"/>
                <w:szCs w:val="18"/>
              </w:rPr>
            </w:pPr>
            <w:r w:rsidRPr="00380B39">
              <w:rPr>
                <w:rFonts w:cstheme="minorHAnsi"/>
                <w:sz w:val="18"/>
                <w:szCs w:val="18"/>
              </w:rPr>
              <w:t>PANCE pass rate at or above national average</w:t>
            </w:r>
          </w:p>
          <w:p w14:paraId="6FAF4443" w14:textId="77777777" w:rsidR="00354934" w:rsidRPr="00380B39" w:rsidRDefault="00354934" w:rsidP="003D3032">
            <w:pPr>
              <w:rPr>
                <w:rFonts w:cstheme="minorHAnsi"/>
                <w:sz w:val="18"/>
                <w:szCs w:val="18"/>
              </w:rPr>
            </w:pPr>
            <w:r w:rsidRPr="00380B39">
              <w:rPr>
                <w:rFonts w:cstheme="minorHAnsi"/>
                <w:sz w:val="18"/>
                <w:szCs w:val="18"/>
              </w:rPr>
              <w:t>PACKRAT I &amp; II at or above national average</w:t>
            </w:r>
          </w:p>
          <w:p w14:paraId="31DAB16E" w14:textId="77777777" w:rsidR="00354934" w:rsidRPr="00380B39" w:rsidRDefault="00354934" w:rsidP="003D3032">
            <w:pPr>
              <w:rPr>
                <w:rFonts w:cstheme="minorHAnsi"/>
                <w:sz w:val="18"/>
                <w:szCs w:val="18"/>
              </w:rPr>
            </w:pPr>
            <w:r w:rsidRPr="00380B39">
              <w:rPr>
                <w:rFonts w:cstheme="minorHAnsi"/>
                <w:sz w:val="18"/>
                <w:szCs w:val="18"/>
              </w:rPr>
              <w:t xml:space="preserve">Professionalism Course Rubric </w:t>
            </w:r>
            <w:r w:rsidRPr="00B049F8">
              <w:rPr>
                <w:rFonts w:cstheme="minorHAnsi"/>
                <w:sz w:val="18"/>
                <w:szCs w:val="18"/>
                <w:u w:val="single"/>
              </w:rPr>
              <w:t>&gt;</w:t>
            </w:r>
            <w:r w:rsidRPr="00380B39">
              <w:rPr>
                <w:rFonts w:cstheme="minorHAnsi"/>
                <w:sz w:val="18"/>
                <w:szCs w:val="18"/>
              </w:rPr>
              <w:t>3.2/5</w:t>
            </w:r>
          </w:p>
          <w:p w14:paraId="2DD5A2CD" w14:textId="77777777" w:rsidR="00354934" w:rsidRPr="00380B39" w:rsidRDefault="00354934" w:rsidP="003D3032">
            <w:pPr>
              <w:rPr>
                <w:rFonts w:cstheme="minorHAnsi"/>
                <w:sz w:val="18"/>
                <w:szCs w:val="18"/>
              </w:rPr>
            </w:pPr>
            <w:r w:rsidRPr="00B049F8">
              <w:rPr>
                <w:rFonts w:cstheme="minorHAnsi"/>
                <w:sz w:val="18"/>
                <w:szCs w:val="18"/>
                <w:u w:val="single"/>
              </w:rPr>
              <w:t>&gt;</w:t>
            </w:r>
            <w:r w:rsidRPr="00380B39">
              <w:rPr>
                <w:rFonts w:cstheme="minorHAnsi"/>
                <w:sz w:val="18"/>
                <w:szCs w:val="18"/>
              </w:rPr>
              <w:t xml:space="preserve">95% students score at program expected new graduate competency level on didactic and clinical year summative exams </w:t>
            </w:r>
          </w:p>
          <w:p w14:paraId="77D36424" w14:textId="77777777" w:rsidR="00354934" w:rsidRPr="00380B39" w:rsidRDefault="00354934" w:rsidP="003D3032">
            <w:pPr>
              <w:rPr>
                <w:rFonts w:cstheme="minorHAnsi"/>
                <w:sz w:val="18"/>
                <w:szCs w:val="18"/>
              </w:rPr>
            </w:pPr>
            <w:r w:rsidRPr="00B049F8">
              <w:rPr>
                <w:rFonts w:cstheme="minorHAnsi"/>
                <w:sz w:val="18"/>
                <w:szCs w:val="18"/>
                <w:u w:val="single"/>
              </w:rPr>
              <w:t>&gt;</w:t>
            </w:r>
            <w:r w:rsidRPr="00380B39">
              <w:rPr>
                <w:rFonts w:cstheme="minorHAnsi"/>
                <w:sz w:val="18"/>
                <w:szCs w:val="18"/>
              </w:rPr>
              <w:t>95% students score at program expected new graduate competency level on all 13 PLOs prior to graduation</w:t>
            </w:r>
          </w:p>
          <w:p w14:paraId="03B5B8D6" w14:textId="77777777" w:rsidR="00354934" w:rsidRPr="00380B39" w:rsidRDefault="00354934" w:rsidP="003D3032">
            <w:pPr>
              <w:rPr>
                <w:rFonts w:cstheme="minorHAnsi"/>
                <w:sz w:val="18"/>
                <w:szCs w:val="18"/>
              </w:rPr>
            </w:pPr>
            <w:r w:rsidRPr="00380B39">
              <w:rPr>
                <w:rFonts w:cstheme="minorHAnsi"/>
                <w:sz w:val="18"/>
                <w:szCs w:val="18"/>
              </w:rPr>
              <w:t xml:space="preserve"> </w:t>
            </w:r>
            <w:r w:rsidRPr="00B049F8">
              <w:rPr>
                <w:rFonts w:cstheme="minorHAnsi"/>
                <w:sz w:val="18"/>
                <w:szCs w:val="18"/>
                <w:u w:val="single"/>
              </w:rPr>
              <w:t>&gt;</w:t>
            </w:r>
            <w:r w:rsidRPr="00380B39">
              <w:rPr>
                <w:rFonts w:cstheme="minorHAnsi"/>
                <w:sz w:val="18"/>
                <w:szCs w:val="18"/>
              </w:rPr>
              <w:t>95% Clinical Passport completed satisfactorily</w:t>
            </w:r>
          </w:p>
        </w:tc>
        <w:tc>
          <w:tcPr>
            <w:tcW w:w="2158" w:type="dxa"/>
          </w:tcPr>
          <w:p w14:paraId="6D8091AD" w14:textId="77777777" w:rsidR="00354934" w:rsidRPr="00380B39" w:rsidRDefault="00354934" w:rsidP="003D3032">
            <w:pPr>
              <w:rPr>
                <w:rFonts w:cstheme="minorHAnsi"/>
                <w:sz w:val="18"/>
                <w:szCs w:val="18"/>
              </w:rPr>
            </w:pPr>
            <w:r w:rsidRPr="00380B39">
              <w:rPr>
                <w:rFonts w:cstheme="minorHAnsi"/>
                <w:sz w:val="18"/>
                <w:szCs w:val="18"/>
              </w:rPr>
              <w:t>Course Grades</w:t>
            </w:r>
          </w:p>
          <w:p w14:paraId="786192EE" w14:textId="77777777" w:rsidR="00354934" w:rsidRPr="00380B39" w:rsidRDefault="00354934" w:rsidP="003D3032">
            <w:pPr>
              <w:rPr>
                <w:rFonts w:cstheme="minorHAnsi"/>
                <w:sz w:val="18"/>
                <w:szCs w:val="18"/>
              </w:rPr>
            </w:pPr>
            <w:r w:rsidRPr="00380B39">
              <w:rPr>
                <w:rFonts w:cstheme="minorHAnsi"/>
                <w:sz w:val="18"/>
                <w:szCs w:val="18"/>
              </w:rPr>
              <w:t>End-of-Didactic and End-of-Clinical Summative Exams</w:t>
            </w:r>
          </w:p>
          <w:p w14:paraId="524EA2AE" w14:textId="77777777" w:rsidR="00354934" w:rsidRPr="00380B39" w:rsidRDefault="00354934" w:rsidP="003D3032">
            <w:pPr>
              <w:rPr>
                <w:rFonts w:cstheme="minorHAnsi"/>
                <w:sz w:val="18"/>
                <w:szCs w:val="18"/>
              </w:rPr>
            </w:pPr>
            <w:r w:rsidRPr="00380B39">
              <w:rPr>
                <w:rFonts w:cstheme="minorHAnsi"/>
                <w:sz w:val="18"/>
                <w:szCs w:val="18"/>
              </w:rPr>
              <w:t>Peer-to-Peer Evaluations</w:t>
            </w:r>
          </w:p>
          <w:p w14:paraId="2DC3CE8B" w14:textId="77777777" w:rsidR="00354934" w:rsidRPr="00380B39" w:rsidRDefault="00354934" w:rsidP="003D3032">
            <w:pPr>
              <w:rPr>
                <w:rFonts w:cstheme="minorHAnsi"/>
                <w:sz w:val="18"/>
                <w:szCs w:val="18"/>
              </w:rPr>
            </w:pPr>
            <w:r w:rsidRPr="00380B39">
              <w:rPr>
                <w:rFonts w:cstheme="minorHAnsi"/>
                <w:sz w:val="18"/>
                <w:szCs w:val="18"/>
              </w:rPr>
              <w:t>Course Professionalism Rubric</w:t>
            </w:r>
          </w:p>
          <w:p w14:paraId="4BD78276" w14:textId="77777777" w:rsidR="00354934" w:rsidRPr="00380B39" w:rsidRDefault="00354934" w:rsidP="003D3032">
            <w:pPr>
              <w:rPr>
                <w:rFonts w:cstheme="minorHAnsi"/>
                <w:sz w:val="18"/>
                <w:szCs w:val="18"/>
              </w:rPr>
            </w:pPr>
            <w:r w:rsidRPr="00380B39">
              <w:rPr>
                <w:rFonts w:cstheme="minorHAnsi"/>
                <w:sz w:val="18"/>
                <w:szCs w:val="18"/>
              </w:rPr>
              <w:t>PACKRAT I &amp; II Scores</w:t>
            </w:r>
          </w:p>
          <w:p w14:paraId="25B4CC26" w14:textId="77777777" w:rsidR="00354934" w:rsidRPr="00380B39" w:rsidRDefault="00354934" w:rsidP="003D3032">
            <w:pPr>
              <w:rPr>
                <w:rFonts w:cstheme="minorHAnsi"/>
                <w:sz w:val="18"/>
                <w:szCs w:val="18"/>
              </w:rPr>
            </w:pPr>
            <w:r w:rsidRPr="00380B39">
              <w:rPr>
                <w:rFonts w:cstheme="minorHAnsi"/>
                <w:sz w:val="18"/>
                <w:szCs w:val="18"/>
              </w:rPr>
              <w:t>PANCE Scores</w:t>
            </w:r>
          </w:p>
          <w:p w14:paraId="24089B22" w14:textId="77777777" w:rsidR="00354934" w:rsidRPr="00380B39" w:rsidRDefault="00354934" w:rsidP="003D3032">
            <w:pPr>
              <w:rPr>
                <w:rFonts w:cstheme="minorHAnsi"/>
                <w:sz w:val="18"/>
                <w:szCs w:val="18"/>
              </w:rPr>
            </w:pPr>
            <w:r w:rsidRPr="00380B39">
              <w:rPr>
                <w:rFonts w:cstheme="minorHAnsi"/>
                <w:sz w:val="18"/>
                <w:szCs w:val="18"/>
              </w:rPr>
              <w:t>EOR Exams</w:t>
            </w:r>
          </w:p>
          <w:p w14:paraId="79342C35" w14:textId="77777777" w:rsidR="00354934" w:rsidRPr="00380B39" w:rsidRDefault="00354934" w:rsidP="003D3032">
            <w:pPr>
              <w:rPr>
                <w:rFonts w:cstheme="minorHAnsi"/>
                <w:sz w:val="18"/>
                <w:szCs w:val="18"/>
              </w:rPr>
            </w:pPr>
            <w:r w:rsidRPr="00380B39">
              <w:rPr>
                <w:rFonts w:cstheme="minorHAnsi"/>
                <w:sz w:val="18"/>
                <w:szCs w:val="18"/>
              </w:rPr>
              <w:t>Faculty PLO Assessments</w:t>
            </w:r>
          </w:p>
          <w:p w14:paraId="6190EAAF" w14:textId="77777777" w:rsidR="00354934" w:rsidRPr="00380B39" w:rsidRDefault="00354934" w:rsidP="003D3032">
            <w:pPr>
              <w:rPr>
                <w:rFonts w:cstheme="minorHAnsi"/>
                <w:sz w:val="18"/>
                <w:szCs w:val="18"/>
              </w:rPr>
            </w:pPr>
            <w:r w:rsidRPr="00380B39">
              <w:rPr>
                <w:rFonts w:cstheme="minorHAnsi"/>
                <w:sz w:val="18"/>
                <w:szCs w:val="18"/>
              </w:rPr>
              <w:t>Student PLO Self-Assessments</w:t>
            </w:r>
          </w:p>
          <w:p w14:paraId="0F88181D" w14:textId="77777777" w:rsidR="00354934" w:rsidRPr="00380B39" w:rsidRDefault="00354934" w:rsidP="003D3032">
            <w:pPr>
              <w:rPr>
                <w:rFonts w:cstheme="minorHAnsi"/>
                <w:sz w:val="18"/>
                <w:szCs w:val="18"/>
              </w:rPr>
            </w:pPr>
            <w:r w:rsidRPr="00380B39">
              <w:rPr>
                <w:rFonts w:cstheme="minorHAnsi"/>
                <w:sz w:val="18"/>
                <w:szCs w:val="18"/>
              </w:rPr>
              <w:t>Preceptor Preparedness Survey</w:t>
            </w:r>
          </w:p>
          <w:p w14:paraId="7311D085" w14:textId="77777777" w:rsidR="00354934" w:rsidRPr="00380B39" w:rsidRDefault="00354934" w:rsidP="003D3032">
            <w:pPr>
              <w:rPr>
                <w:rFonts w:cstheme="minorHAnsi"/>
                <w:sz w:val="18"/>
                <w:szCs w:val="18"/>
              </w:rPr>
            </w:pPr>
            <w:r w:rsidRPr="00380B39">
              <w:rPr>
                <w:rFonts w:cstheme="minorHAnsi"/>
                <w:sz w:val="18"/>
                <w:szCs w:val="18"/>
              </w:rPr>
              <w:t>Clinical Preceptor Evaluations</w:t>
            </w:r>
          </w:p>
          <w:p w14:paraId="0D79832B" w14:textId="77777777" w:rsidR="00354934" w:rsidRPr="00380B39" w:rsidRDefault="00354934" w:rsidP="003D3032">
            <w:pPr>
              <w:rPr>
                <w:rFonts w:cstheme="minorHAnsi"/>
                <w:sz w:val="18"/>
                <w:szCs w:val="18"/>
              </w:rPr>
            </w:pPr>
            <w:r w:rsidRPr="00380B39">
              <w:rPr>
                <w:rFonts w:cstheme="minorHAnsi"/>
                <w:sz w:val="18"/>
                <w:szCs w:val="18"/>
              </w:rPr>
              <w:t>Clinical Passport</w:t>
            </w:r>
          </w:p>
          <w:p w14:paraId="09A9BE0C" w14:textId="77777777" w:rsidR="00354934" w:rsidRPr="00380B39" w:rsidRDefault="00354934" w:rsidP="003D3032">
            <w:pPr>
              <w:rPr>
                <w:rFonts w:cstheme="minorHAnsi"/>
                <w:sz w:val="18"/>
                <w:szCs w:val="18"/>
              </w:rPr>
            </w:pPr>
            <w:r w:rsidRPr="00380B39">
              <w:rPr>
                <w:rFonts w:cstheme="minorHAnsi"/>
                <w:sz w:val="18"/>
                <w:szCs w:val="18"/>
              </w:rPr>
              <w:t>Alumni Survey</w:t>
            </w:r>
          </w:p>
          <w:p w14:paraId="4FEC9964" w14:textId="77777777" w:rsidR="00354934" w:rsidRPr="00380B39" w:rsidRDefault="00354934" w:rsidP="003D3032">
            <w:pPr>
              <w:rPr>
                <w:rFonts w:cstheme="minorHAnsi"/>
                <w:sz w:val="18"/>
                <w:szCs w:val="18"/>
              </w:rPr>
            </w:pPr>
            <w:r w:rsidRPr="00380B39">
              <w:rPr>
                <w:rFonts w:cstheme="minorHAnsi"/>
                <w:sz w:val="18"/>
                <w:szCs w:val="18"/>
              </w:rPr>
              <w:t>Employee Survey</w:t>
            </w:r>
          </w:p>
        </w:tc>
        <w:tc>
          <w:tcPr>
            <w:tcW w:w="1531" w:type="dxa"/>
          </w:tcPr>
          <w:p w14:paraId="42C572A9" w14:textId="77777777" w:rsidR="00354934" w:rsidRPr="00380B39" w:rsidRDefault="00354934" w:rsidP="003D3032">
            <w:pPr>
              <w:rPr>
                <w:rFonts w:cstheme="minorHAnsi"/>
                <w:sz w:val="18"/>
                <w:szCs w:val="18"/>
              </w:rPr>
            </w:pPr>
            <w:r w:rsidRPr="00380B39">
              <w:rPr>
                <w:rFonts w:cstheme="minorHAnsi"/>
                <w:sz w:val="18"/>
                <w:szCs w:val="18"/>
              </w:rPr>
              <w:t>Formally at end of each semester</w:t>
            </w:r>
          </w:p>
          <w:p w14:paraId="2BCC955D" w14:textId="77777777" w:rsidR="00354934" w:rsidRDefault="00354934" w:rsidP="003D3032">
            <w:pPr>
              <w:rPr>
                <w:rFonts w:cstheme="minorHAnsi"/>
                <w:sz w:val="18"/>
                <w:szCs w:val="18"/>
              </w:rPr>
            </w:pPr>
            <w:r w:rsidRPr="00380B39">
              <w:rPr>
                <w:rFonts w:cstheme="minorHAnsi"/>
                <w:sz w:val="18"/>
                <w:szCs w:val="18"/>
              </w:rPr>
              <w:t xml:space="preserve">Annual </w:t>
            </w:r>
            <w:r>
              <w:rPr>
                <w:rFonts w:cstheme="minorHAnsi"/>
                <w:sz w:val="18"/>
                <w:szCs w:val="18"/>
              </w:rPr>
              <w:t xml:space="preserve">Institutional </w:t>
            </w:r>
            <w:r w:rsidRPr="00380B39">
              <w:rPr>
                <w:rFonts w:cstheme="minorHAnsi"/>
                <w:sz w:val="18"/>
                <w:szCs w:val="18"/>
              </w:rPr>
              <w:t xml:space="preserve">Global Review and Data Summit </w:t>
            </w:r>
          </w:p>
          <w:p w14:paraId="628ACDB3" w14:textId="77777777" w:rsidR="00354934" w:rsidRPr="00380B39" w:rsidRDefault="00354934" w:rsidP="003D3032">
            <w:pPr>
              <w:rPr>
                <w:rFonts w:cstheme="minorHAnsi"/>
                <w:sz w:val="18"/>
                <w:szCs w:val="18"/>
              </w:rPr>
            </w:pPr>
            <w:r>
              <w:rPr>
                <w:rFonts w:cstheme="minorHAnsi"/>
                <w:sz w:val="18"/>
                <w:szCs w:val="18"/>
              </w:rPr>
              <w:t xml:space="preserve">Annual </w:t>
            </w:r>
            <w:r w:rsidRPr="00380B39">
              <w:rPr>
                <w:rFonts w:cstheme="minorHAnsi"/>
                <w:sz w:val="18"/>
                <w:szCs w:val="18"/>
              </w:rPr>
              <w:t>Faculty Retreat</w:t>
            </w:r>
          </w:p>
        </w:tc>
        <w:tc>
          <w:tcPr>
            <w:tcW w:w="2785" w:type="dxa"/>
          </w:tcPr>
          <w:p w14:paraId="02023FB9" w14:textId="77777777" w:rsidR="00354934" w:rsidRPr="00380B39" w:rsidRDefault="00354934" w:rsidP="003D3032">
            <w:pPr>
              <w:rPr>
                <w:rFonts w:cstheme="minorHAnsi"/>
                <w:sz w:val="18"/>
                <w:szCs w:val="18"/>
              </w:rPr>
            </w:pPr>
            <w:r w:rsidRPr="00380B39">
              <w:rPr>
                <w:rFonts w:cstheme="minorHAnsi"/>
                <w:sz w:val="18"/>
                <w:szCs w:val="18"/>
              </w:rPr>
              <w:t xml:space="preserve">Program Director, Medical Director, Director of </w:t>
            </w:r>
            <w:r>
              <w:rPr>
                <w:rFonts w:cstheme="minorHAnsi"/>
                <w:sz w:val="18"/>
                <w:szCs w:val="18"/>
              </w:rPr>
              <w:t xml:space="preserve">Research </w:t>
            </w:r>
            <w:r w:rsidRPr="00380B39">
              <w:rPr>
                <w:rFonts w:cstheme="minorHAnsi"/>
                <w:sz w:val="18"/>
                <w:szCs w:val="18"/>
              </w:rPr>
              <w:t>and Outcomes, Curriculum Committee, Student Progress Committee</w:t>
            </w:r>
          </w:p>
        </w:tc>
      </w:tr>
      <w:bookmarkEnd w:id="9"/>
    </w:tbl>
    <w:p w14:paraId="32FFE276" w14:textId="77777777" w:rsidR="00354934" w:rsidRPr="00D17910" w:rsidRDefault="00354934" w:rsidP="00354934"/>
    <w:p w14:paraId="1D9F95E5" w14:textId="10C03BF4" w:rsidR="00354934" w:rsidRPr="00061468" w:rsidRDefault="00354934" w:rsidP="00354934">
      <w:pPr>
        <w:pStyle w:val="ListParagraph"/>
        <w:numPr>
          <w:ilvl w:val="0"/>
          <w:numId w:val="25"/>
        </w:numPr>
        <w:spacing w:after="200" w:line="276" w:lineRule="auto"/>
        <w:contextualSpacing/>
        <w:rPr>
          <w:rFonts w:asciiTheme="minorHAnsi" w:hAnsiTheme="minorHAnsi" w:cstheme="minorHAnsi"/>
        </w:rPr>
      </w:pPr>
      <w:bookmarkStart w:id="10" w:name="_Hlk39504023"/>
      <w:r w:rsidRPr="00061468">
        <w:rPr>
          <w:rFonts w:asciiTheme="minorHAnsi" w:hAnsiTheme="minorHAnsi" w:cstheme="minorHAnsi"/>
          <w:u w:val="single"/>
        </w:rPr>
        <w:t>Data Collection Tools</w:t>
      </w:r>
      <w:r w:rsidRPr="00061468">
        <w:rPr>
          <w:rFonts w:asciiTheme="minorHAnsi" w:hAnsiTheme="minorHAnsi" w:cstheme="minorHAnsi"/>
        </w:rPr>
        <w:t xml:space="preserve">: End-of-the Didactic and Clinical Summative Exams, PACKRAT I &amp; II, Faculty PLO Assessments, Student PLO Assessments, Peer-to-Peer </w:t>
      </w:r>
      <w:r>
        <w:rPr>
          <w:rFonts w:asciiTheme="minorHAnsi" w:hAnsiTheme="minorHAnsi" w:cstheme="minorHAnsi"/>
        </w:rPr>
        <w:t xml:space="preserve">PLO </w:t>
      </w:r>
      <w:r w:rsidRPr="00061468">
        <w:rPr>
          <w:rFonts w:asciiTheme="minorHAnsi" w:hAnsiTheme="minorHAnsi" w:cstheme="minorHAnsi"/>
        </w:rPr>
        <w:t>Evaluations, Course Professionalism Rubric, Preceptor Preparedness Survey, Clinical Preceptor Evaluations, End-of-Rotation Exams, End-of-Didactic and End-of-Clinical Year Survey, Alumni Survey, Employee Surveys</w:t>
      </w:r>
      <w:r w:rsidR="001D5A2B">
        <w:rPr>
          <w:rFonts w:asciiTheme="minorHAnsi" w:hAnsiTheme="minorHAnsi" w:cstheme="minorHAnsi"/>
        </w:rPr>
        <w:t>, PANCE</w:t>
      </w:r>
    </w:p>
    <w:p w14:paraId="0E46418B" w14:textId="77777777" w:rsidR="00354934" w:rsidRPr="00061468" w:rsidRDefault="00354934" w:rsidP="00354934">
      <w:pPr>
        <w:pStyle w:val="ListParagraph"/>
        <w:numPr>
          <w:ilvl w:val="0"/>
          <w:numId w:val="25"/>
        </w:numPr>
        <w:spacing w:after="200" w:line="276" w:lineRule="auto"/>
        <w:contextualSpacing/>
        <w:rPr>
          <w:rFonts w:asciiTheme="minorHAnsi" w:hAnsiTheme="minorHAnsi" w:cstheme="minorHAnsi"/>
        </w:rPr>
      </w:pPr>
      <w:r w:rsidRPr="00061468">
        <w:rPr>
          <w:rFonts w:asciiTheme="minorHAnsi" w:hAnsiTheme="minorHAnsi" w:cstheme="minorHAnsi"/>
          <w:u w:val="single"/>
        </w:rPr>
        <w:t>Benchmark:</w:t>
      </w:r>
      <w:r w:rsidRPr="00061468">
        <w:rPr>
          <w:rFonts w:asciiTheme="minorHAnsi" w:hAnsiTheme="minorHAnsi" w:cstheme="minorHAnsi"/>
        </w:rPr>
        <w:t xml:space="preserve"> PANCE pass rate at or above national average, PACKRAT I &amp; II at or above national average</w:t>
      </w:r>
    </w:p>
    <w:p w14:paraId="384D32AF" w14:textId="152DDD11" w:rsidR="00354934" w:rsidRPr="00061468" w:rsidRDefault="00354934" w:rsidP="00354934">
      <w:pPr>
        <w:pStyle w:val="ListParagraph"/>
        <w:rPr>
          <w:rFonts w:asciiTheme="minorHAnsi" w:hAnsiTheme="minorHAnsi" w:cstheme="minorHAnsi"/>
        </w:rPr>
      </w:pPr>
      <w:r w:rsidRPr="00061468">
        <w:rPr>
          <w:rFonts w:asciiTheme="minorHAnsi" w:hAnsiTheme="minorHAnsi" w:cstheme="minorHAnsi"/>
        </w:rPr>
        <w:t xml:space="preserve">Professionalism Course Rubric </w:t>
      </w:r>
      <w:r w:rsidRPr="00EB01BE">
        <w:rPr>
          <w:rFonts w:asciiTheme="minorHAnsi" w:hAnsiTheme="minorHAnsi" w:cstheme="minorHAnsi"/>
          <w:u w:val="single"/>
        </w:rPr>
        <w:t>&gt;</w:t>
      </w:r>
      <w:r w:rsidRPr="00061468">
        <w:rPr>
          <w:rFonts w:asciiTheme="minorHAnsi" w:hAnsiTheme="minorHAnsi" w:cstheme="minorHAnsi"/>
        </w:rPr>
        <w:t xml:space="preserve">3.2/5, </w:t>
      </w:r>
      <w:r w:rsidRPr="00061468">
        <w:rPr>
          <w:rFonts w:asciiTheme="minorHAnsi" w:hAnsiTheme="minorHAnsi" w:cstheme="minorHAnsi"/>
          <w:u w:val="single"/>
        </w:rPr>
        <w:t>&gt;</w:t>
      </w:r>
      <w:r w:rsidRPr="00061468">
        <w:rPr>
          <w:rFonts w:asciiTheme="minorHAnsi" w:hAnsiTheme="minorHAnsi" w:cstheme="minorHAnsi"/>
        </w:rPr>
        <w:t xml:space="preserve">95% students score at program expected new graduate competency level on didactic and clinical year summative exams, </w:t>
      </w:r>
      <w:r w:rsidRPr="00061468">
        <w:rPr>
          <w:rFonts w:asciiTheme="minorHAnsi" w:hAnsiTheme="minorHAnsi" w:cstheme="minorHAnsi"/>
          <w:u w:val="single"/>
        </w:rPr>
        <w:t>&gt;</w:t>
      </w:r>
      <w:r w:rsidRPr="00061468">
        <w:rPr>
          <w:rFonts w:asciiTheme="minorHAnsi" w:hAnsiTheme="minorHAnsi" w:cstheme="minorHAnsi"/>
        </w:rPr>
        <w:t xml:space="preserve">95% students score at program expected new graduate competency level on all 13 PLOs prior to graduation, </w:t>
      </w:r>
      <w:bookmarkStart w:id="11" w:name="_GoBack"/>
      <w:bookmarkEnd w:id="11"/>
      <w:r w:rsidRPr="00061468">
        <w:rPr>
          <w:rFonts w:asciiTheme="minorHAnsi" w:hAnsiTheme="minorHAnsi" w:cstheme="minorHAnsi"/>
          <w:u w:val="single"/>
        </w:rPr>
        <w:t>&gt;</w:t>
      </w:r>
      <w:r w:rsidRPr="00061468">
        <w:rPr>
          <w:rFonts w:asciiTheme="minorHAnsi" w:hAnsiTheme="minorHAnsi" w:cstheme="minorHAnsi"/>
        </w:rPr>
        <w:t>95% Clinical Passport completed satisfactorily</w:t>
      </w:r>
    </w:p>
    <w:p w14:paraId="049E3E77" w14:textId="77777777" w:rsidR="00354934" w:rsidRPr="00061468" w:rsidRDefault="00354934" w:rsidP="00354934">
      <w:pPr>
        <w:pStyle w:val="ListParagraph"/>
        <w:numPr>
          <w:ilvl w:val="0"/>
          <w:numId w:val="25"/>
        </w:numPr>
        <w:spacing w:after="200" w:line="276" w:lineRule="auto"/>
        <w:contextualSpacing/>
        <w:rPr>
          <w:rFonts w:asciiTheme="minorHAnsi" w:hAnsiTheme="minorHAnsi" w:cstheme="minorHAnsi"/>
        </w:rPr>
      </w:pPr>
      <w:r w:rsidRPr="00061468">
        <w:rPr>
          <w:rFonts w:asciiTheme="minorHAnsi" w:hAnsiTheme="minorHAnsi" w:cstheme="minorHAnsi"/>
          <w:u w:val="single"/>
        </w:rPr>
        <w:lastRenderedPageBreak/>
        <w:t>Type of Data</w:t>
      </w:r>
      <w:r w:rsidRPr="00061468">
        <w:rPr>
          <w:rFonts w:asciiTheme="minorHAnsi" w:hAnsiTheme="minorHAnsi" w:cstheme="minorHAnsi"/>
        </w:rPr>
        <w:t>: Quantitative and Quantitative Data</w:t>
      </w:r>
    </w:p>
    <w:p w14:paraId="45CF1B5E" w14:textId="77777777" w:rsidR="00354934" w:rsidRPr="00061468" w:rsidRDefault="00354934" w:rsidP="00354934">
      <w:pPr>
        <w:pStyle w:val="ListParagraph"/>
        <w:numPr>
          <w:ilvl w:val="0"/>
          <w:numId w:val="25"/>
        </w:numPr>
        <w:spacing w:after="200" w:line="276" w:lineRule="auto"/>
        <w:contextualSpacing/>
        <w:rPr>
          <w:rFonts w:asciiTheme="minorHAnsi" w:hAnsiTheme="minorHAnsi" w:cstheme="minorHAnsi"/>
        </w:rPr>
      </w:pPr>
      <w:r w:rsidRPr="00061468">
        <w:rPr>
          <w:rFonts w:asciiTheme="minorHAnsi" w:hAnsiTheme="minorHAnsi" w:cstheme="minorHAnsi"/>
          <w:u w:val="single"/>
        </w:rPr>
        <w:t xml:space="preserve">Timing of data </w:t>
      </w:r>
      <w:r>
        <w:rPr>
          <w:rFonts w:asciiTheme="minorHAnsi" w:hAnsiTheme="minorHAnsi" w:cstheme="minorHAnsi"/>
          <w:u w:val="single"/>
        </w:rPr>
        <w:t>review</w:t>
      </w:r>
      <w:r w:rsidRPr="00061468">
        <w:rPr>
          <w:rFonts w:asciiTheme="minorHAnsi" w:hAnsiTheme="minorHAnsi" w:cstheme="minorHAnsi"/>
        </w:rPr>
        <w:t>: Formally at end of each semester, annual at Global Review/data summit and Faculty Retreat</w:t>
      </w:r>
    </w:p>
    <w:p w14:paraId="3559D192" w14:textId="77777777" w:rsidR="00354934" w:rsidRPr="00061468" w:rsidRDefault="00354934" w:rsidP="00354934">
      <w:pPr>
        <w:pStyle w:val="ListParagraph"/>
        <w:numPr>
          <w:ilvl w:val="0"/>
          <w:numId w:val="25"/>
        </w:numPr>
        <w:spacing w:after="200" w:line="276" w:lineRule="auto"/>
        <w:contextualSpacing/>
        <w:rPr>
          <w:rFonts w:asciiTheme="minorHAnsi" w:hAnsiTheme="minorHAnsi" w:cstheme="minorHAnsi"/>
        </w:rPr>
      </w:pPr>
      <w:r w:rsidRPr="00061468">
        <w:rPr>
          <w:rFonts w:asciiTheme="minorHAnsi" w:hAnsiTheme="minorHAnsi" w:cstheme="minorHAnsi"/>
          <w:u w:val="single"/>
        </w:rPr>
        <w:t xml:space="preserve">Responsible Party: </w:t>
      </w:r>
      <w:r w:rsidRPr="00061468">
        <w:rPr>
          <w:rFonts w:asciiTheme="minorHAnsi" w:hAnsiTheme="minorHAnsi" w:cstheme="minorHAnsi"/>
        </w:rPr>
        <w:t>Program Director, Medical Director, Director of Research and Programmatic Outcomes, Curriculum Committee, Student Progress Committee</w:t>
      </w:r>
    </w:p>
    <w:p w14:paraId="51C9A182" w14:textId="77777777" w:rsidR="00354934" w:rsidRDefault="00354934" w:rsidP="00354934">
      <w:pPr>
        <w:pStyle w:val="Heading3"/>
      </w:pPr>
      <w:bookmarkStart w:id="12" w:name="_Toc39416655"/>
      <w:bookmarkStart w:id="13" w:name="_Hlk39504423"/>
      <w:bookmarkEnd w:id="10"/>
      <w:r>
        <w:t>Program Goal #4: Develop future PA leaders and interprofessional team members.</w:t>
      </w:r>
      <w:bookmarkEnd w:id="12"/>
    </w:p>
    <w:tbl>
      <w:tblPr>
        <w:tblStyle w:val="TableGrid"/>
        <w:tblW w:w="0" w:type="auto"/>
        <w:tblLook w:val="04A0" w:firstRow="1" w:lastRow="0" w:firstColumn="1" w:lastColumn="0" w:noHBand="0" w:noVBand="1"/>
      </w:tblPr>
      <w:tblGrid>
        <w:gridCol w:w="2158"/>
        <w:gridCol w:w="2158"/>
        <w:gridCol w:w="2158"/>
        <w:gridCol w:w="1531"/>
        <w:gridCol w:w="2785"/>
      </w:tblGrid>
      <w:tr w:rsidR="00354934" w:rsidRPr="00D17910" w14:paraId="1532D9FC" w14:textId="77777777" w:rsidTr="003D3032">
        <w:trPr>
          <w:trHeight w:val="422"/>
        </w:trPr>
        <w:tc>
          <w:tcPr>
            <w:tcW w:w="2158" w:type="dxa"/>
            <w:shd w:val="clear" w:color="auto" w:fill="EEECE1" w:themeFill="background2"/>
          </w:tcPr>
          <w:bookmarkEnd w:id="13"/>
          <w:p w14:paraId="3F45DF67" w14:textId="77777777" w:rsidR="00354934" w:rsidRPr="00D17910" w:rsidRDefault="00354934" w:rsidP="003D3032">
            <w:pPr>
              <w:rPr>
                <w:rFonts w:cstheme="minorHAnsi"/>
              </w:rPr>
            </w:pPr>
            <w:r w:rsidRPr="00D17910">
              <w:rPr>
                <w:rFonts w:cstheme="minorHAnsi"/>
                <w:sz w:val="20"/>
                <w:szCs w:val="20"/>
              </w:rPr>
              <w:t>Program Goals</w:t>
            </w:r>
          </w:p>
        </w:tc>
        <w:tc>
          <w:tcPr>
            <w:tcW w:w="2158" w:type="dxa"/>
            <w:shd w:val="clear" w:color="auto" w:fill="EEECE1" w:themeFill="background2"/>
          </w:tcPr>
          <w:p w14:paraId="769850D3" w14:textId="77777777" w:rsidR="00354934" w:rsidRPr="00D17910" w:rsidRDefault="00354934" w:rsidP="003D3032">
            <w:pPr>
              <w:rPr>
                <w:rFonts w:cstheme="minorHAnsi"/>
              </w:rPr>
            </w:pPr>
            <w:r w:rsidRPr="00D17910">
              <w:rPr>
                <w:rFonts w:cstheme="minorHAnsi"/>
                <w:sz w:val="20"/>
                <w:szCs w:val="20"/>
              </w:rPr>
              <w:t>Benchmark Criteria</w:t>
            </w:r>
          </w:p>
        </w:tc>
        <w:tc>
          <w:tcPr>
            <w:tcW w:w="2158" w:type="dxa"/>
            <w:shd w:val="clear" w:color="auto" w:fill="EEECE1" w:themeFill="background2"/>
          </w:tcPr>
          <w:p w14:paraId="4C61A9C2" w14:textId="77777777" w:rsidR="00354934" w:rsidRPr="00D17910" w:rsidRDefault="00354934" w:rsidP="003D3032">
            <w:pPr>
              <w:rPr>
                <w:rFonts w:cstheme="minorHAnsi"/>
              </w:rPr>
            </w:pPr>
            <w:r w:rsidRPr="00D17910">
              <w:rPr>
                <w:rFonts w:cstheme="minorHAnsi"/>
                <w:sz w:val="20"/>
                <w:szCs w:val="20"/>
              </w:rPr>
              <w:t>Assessment Tool</w:t>
            </w:r>
          </w:p>
        </w:tc>
        <w:tc>
          <w:tcPr>
            <w:tcW w:w="1531" w:type="dxa"/>
            <w:shd w:val="clear" w:color="auto" w:fill="EEECE1" w:themeFill="background2"/>
          </w:tcPr>
          <w:p w14:paraId="59BA6219" w14:textId="77777777" w:rsidR="00354934" w:rsidRPr="00D17910" w:rsidRDefault="00354934" w:rsidP="003D3032">
            <w:pPr>
              <w:rPr>
                <w:rFonts w:cstheme="minorHAnsi"/>
              </w:rPr>
            </w:pPr>
            <w:r w:rsidRPr="00D17910">
              <w:rPr>
                <w:rFonts w:cstheme="minorHAnsi"/>
                <w:sz w:val="20"/>
                <w:szCs w:val="20"/>
              </w:rPr>
              <w:t>Review Period</w:t>
            </w:r>
          </w:p>
        </w:tc>
        <w:tc>
          <w:tcPr>
            <w:tcW w:w="2785" w:type="dxa"/>
            <w:shd w:val="clear" w:color="auto" w:fill="EEECE1" w:themeFill="background2"/>
          </w:tcPr>
          <w:p w14:paraId="5E524521" w14:textId="77777777" w:rsidR="00354934" w:rsidRPr="00D17910" w:rsidRDefault="00354934" w:rsidP="003D3032">
            <w:pPr>
              <w:rPr>
                <w:rFonts w:cstheme="minorHAnsi"/>
              </w:rPr>
            </w:pPr>
            <w:r w:rsidRPr="00D17910">
              <w:rPr>
                <w:rFonts w:cstheme="minorHAnsi"/>
                <w:sz w:val="20"/>
                <w:szCs w:val="20"/>
              </w:rPr>
              <w:t>Review Process (who analyzes and reviews data)</w:t>
            </w:r>
          </w:p>
        </w:tc>
      </w:tr>
      <w:tr w:rsidR="00354934" w:rsidRPr="00D17910" w14:paraId="43D30750" w14:textId="77777777" w:rsidTr="003D3032">
        <w:tc>
          <w:tcPr>
            <w:tcW w:w="2158" w:type="dxa"/>
          </w:tcPr>
          <w:p w14:paraId="5AE1479A" w14:textId="77777777" w:rsidR="00354934" w:rsidRPr="00D17910" w:rsidRDefault="00354934" w:rsidP="003D3032">
            <w:pPr>
              <w:rPr>
                <w:rFonts w:cstheme="minorHAnsi"/>
              </w:rPr>
            </w:pPr>
            <w:r w:rsidRPr="00BF22E8">
              <w:rPr>
                <w:rFonts w:cstheme="minorHAnsi"/>
                <w:sz w:val="18"/>
                <w:szCs w:val="18"/>
              </w:rPr>
              <w:t>Develop future PA leaders and interprofessional team members who raise awareness of the PA profession</w:t>
            </w:r>
          </w:p>
        </w:tc>
        <w:tc>
          <w:tcPr>
            <w:tcW w:w="2158" w:type="dxa"/>
          </w:tcPr>
          <w:p w14:paraId="0F84BB7C" w14:textId="77777777" w:rsidR="00354934" w:rsidRPr="001A45F0" w:rsidRDefault="00354934" w:rsidP="003D3032">
            <w:pPr>
              <w:rPr>
                <w:rFonts w:cstheme="minorHAnsi"/>
                <w:sz w:val="18"/>
                <w:szCs w:val="18"/>
              </w:rPr>
            </w:pPr>
            <w:r w:rsidRPr="001A45F0">
              <w:rPr>
                <w:rFonts w:cstheme="minorHAnsi"/>
                <w:sz w:val="18"/>
                <w:szCs w:val="18"/>
                <w:u w:val="single"/>
              </w:rPr>
              <w:t>&gt;</w:t>
            </w:r>
            <w:r w:rsidRPr="001A45F0">
              <w:rPr>
                <w:rFonts w:cstheme="minorHAnsi"/>
                <w:sz w:val="18"/>
                <w:szCs w:val="18"/>
              </w:rPr>
              <w:t>95% students</w:t>
            </w:r>
            <w:r>
              <w:rPr>
                <w:rFonts w:cstheme="minorHAnsi"/>
                <w:sz w:val="18"/>
                <w:szCs w:val="18"/>
              </w:rPr>
              <w:t xml:space="preserve"> perform </w:t>
            </w:r>
            <w:r w:rsidRPr="00EB01BE">
              <w:rPr>
                <w:rFonts w:cstheme="minorHAnsi"/>
                <w:sz w:val="18"/>
                <w:szCs w:val="18"/>
                <w:u w:val="single"/>
              </w:rPr>
              <w:t>&gt;</w:t>
            </w:r>
            <w:r>
              <w:rPr>
                <w:rFonts w:cstheme="minorHAnsi"/>
                <w:sz w:val="18"/>
                <w:szCs w:val="18"/>
              </w:rPr>
              <w:t>3.2/5 on IPE assessments</w:t>
            </w:r>
          </w:p>
          <w:p w14:paraId="72194408" w14:textId="77777777" w:rsidR="00354934" w:rsidRPr="001A45F0" w:rsidRDefault="00354934" w:rsidP="003D3032">
            <w:pPr>
              <w:rPr>
                <w:rFonts w:cstheme="minorHAnsi"/>
                <w:sz w:val="18"/>
                <w:szCs w:val="18"/>
              </w:rPr>
            </w:pPr>
            <w:r w:rsidRPr="001A45F0">
              <w:rPr>
                <w:rFonts w:cstheme="minorHAnsi"/>
                <w:sz w:val="18"/>
                <w:szCs w:val="18"/>
              </w:rPr>
              <w:t xml:space="preserve">Perform </w:t>
            </w:r>
            <w:r w:rsidRPr="00EB01BE">
              <w:rPr>
                <w:rFonts w:cstheme="minorHAnsi"/>
                <w:sz w:val="18"/>
                <w:szCs w:val="18"/>
                <w:u w:val="single"/>
              </w:rPr>
              <w:t>&gt;</w:t>
            </w:r>
            <w:r w:rsidRPr="001A45F0">
              <w:rPr>
                <w:rFonts w:cstheme="minorHAnsi"/>
                <w:sz w:val="18"/>
                <w:szCs w:val="18"/>
              </w:rPr>
              <w:t>3.2/5 on IPE assessments</w:t>
            </w:r>
          </w:p>
          <w:p w14:paraId="4E53EBC1" w14:textId="77777777" w:rsidR="00354934" w:rsidRDefault="00354934" w:rsidP="003D3032">
            <w:pPr>
              <w:rPr>
                <w:rFonts w:cstheme="minorHAnsi"/>
                <w:sz w:val="18"/>
                <w:szCs w:val="18"/>
              </w:rPr>
            </w:pPr>
            <w:r>
              <w:rPr>
                <w:rFonts w:cstheme="minorHAnsi"/>
                <w:sz w:val="18"/>
                <w:szCs w:val="18"/>
              </w:rPr>
              <w:t xml:space="preserve">Alumni score </w:t>
            </w:r>
            <w:r w:rsidRPr="001A45F0">
              <w:rPr>
                <w:rFonts w:cstheme="minorHAnsi"/>
                <w:sz w:val="18"/>
                <w:szCs w:val="18"/>
              </w:rPr>
              <w:t xml:space="preserve">&gt;3.2/5 on </w:t>
            </w:r>
            <w:r>
              <w:rPr>
                <w:rFonts w:cstheme="minorHAnsi"/>
                <w:sz w:val="18"/>
                <w:szCs w:val="18"/>
              </w:rPr>
              <w:t>leadership questions on alumni and employer survey questions</w:t>
            </w:r>
          </w:p>
          <w:p w14:paraId="048826E8" w14:textId="77777777" w:rsidR="00354934" w:rsidRPr="001A45F0" w:rsidRDefault="00354934" w:rsidP="003D3032">
            <w:pPr>
              <w:rPr>
                <w:rFonts w:cstheme="minorHAnsi"/>
                <w:sz w:val="18"/>
                <w:szCs w:val="18"/>
              </w:rPr>
            </w:pPr>
            <w:r w:rsidRPr="00EB01BE">
              <w:rPr>
                <w:rFonts w:cstheme="minorHAnsi"/>
                <w:sz w:val="18"/>
                <w:szCs w:val="18"/>
                <w:u w:val="single"/>
              </w:rPr>
              <w:t>&gt;</w:t>
            </w:r>
            <w:r w:rsidRPr="001A45F0">
              <w:rPr>
                <w:rFonts w:cstheme="minorHAnsi"/>
                <w:sz w:val="18"/>
                <w:szCs w:val="18"/>
              </w:rPr>
              <w:t>75% of alumni are engaged in professional organizations</w:t>
            </w:r>
          </w:p>
        </w:tc>
        <w:tc>
          <w:tcPr>
            <w:tcW w:w="2158" w:type="dxa"/>
          </w:tcPr>
          <w:p w14:paraId="764932F2" w14:textId="77777777" w:rsidR="00354934" w:rsidRPr="001A45F0" w:rsidRDefault="00354934" w:rsidP="003D3032">
            <w:pPr>
              <w:rPr>
                <w:rFonts w:cstheme="minorHAnsi"/>
                <w:sz w:val="18"/>
                <w:szCs w:val="18"/>
              </w:rPr>
            </w:pPr>
            <w:r w:rsidRPr="001A45F0">
              <w:rPr>
                <w:rFonts w:cstheme="minorHAnsi"/>
                <w:sz w:val="18"/>
                <w:szCs w:val="18"/>
              </w:rPr>
              <w:t>IPE Assessments</w:t>
            </w:r>
          </w:p>
          <w:p w14:paraId="7134759B" w14:textId="77777777" w:rsidR="00354934" w:rsidRPr="001A45F0" w:rsidRDefault="00354934" w:rsidP="003D3032">
            <w:pPr>
              <w:rPr>
                <w:rFonts w:cstheme="minorHAnsi"/>
                <w:sz w:val="18"/>
                <w:szCs w:val="18"/>
              </w:rPr>
            </w:pPr>
            <w:r w:rsidRPr="001A45F0">
              <w:rPr>
                <w:rFonts w:cstheme="minorHAnsi"/>
                <w:sz w:val="18"/>
                <w:szCs w:val="18"/>
              </w:rPr>
              <w:t>End-of Clinical Year Survey</w:t>
            </w:r>
          </w:p>
          <w:p w14:paraId="0490B9B7" w14:textId="77777777" w:rsidR="00354934" w:rsidRPr="001A45F0" w:rsidRDefault="00354934" w:rsidP="003D3032">
            <w:pPr>
              <w:rPr>
                <w:rFonts w:cstheme="minorHAnsi"/>
                <w:sz w:val="18"/>
                <w:szCs w:val="18"/>
              </w:rPr>
            </w:pPr>
            <w:r w:rsidRPr="001A45F0">
              <w:rPr>
                <w:rFonts w:cstheme="minorHAnsi"/>
                <w:sz w:val="18"/>
                <w:szCs w:val="18"/>
              </w:rPr>
              <w:t>Alumni Survey</w:t>
            </w:r>
          </w:p>
          <w:p w14:paraId="3F316571" w14:textId="77777777" w:rsidR="00354934" w:rsidRPr="001A45F0" w:rsidRDefault="00354934" w:rsidP="003D3032">
            <w:pPr>
              <w:rPr>
                <w:rFonts w:cstheme="minorHAnsi"/>
                <w:sz w:val="18"/>
                <w:szCs w:val="18"/>
              </w:rPr>
            </w:pPr>
            <w:r w:rsidRPr="001A45F0">
              <w:rPr>
                <w:rFonts w:cstheme="minorHAnsi"/>
                <w:sz w:val="18"/>
                <w:szCs w:val="18"/>
              </w:rPr>
              <w:t xml:space="preserve">Employer </w:t>
            </w:r>
            <w:r>
              <w:rPr>
                <w:rFonts w:cstheme="minorHAnsi"/>
                <w:sz w:val="18"/>
                <w:szCs w:val="18"/>
              </w:rPr>
              <w:t>S</w:t>
            </w:r>
            <w:r w:rsidRPr="001A45F0">
              <w:rPr>
                <w:rFonts w:cstheme="minorHAnsi"/>
                <w:sz w:val="18"/>
                <w:szCs w:val="18"/>
              </w:rPr>
              <w:t xml:space="preserve">atisfaction </w:t>
            </w:r>
            <w:r>
              <w:rPr>
                <w:rFonts w:cstheme="minorHAnsi"/>
                <w:sz w:val="18"/>
                <w:szCs w:val="18"/>
              </w:rPr>
              <w:t>S</w:t>
            </w:r>
            <w:r w:rsidRPr="001A45F0">
              <w:rPr>
                <w:rFonts w:cstheme="minorHAnsi"/>
                <w:sz w:val="18"/>
                <w:szCs w:val="18"/>
              </w:rPr>
              <w:t>urveys</w:t>
            </w:r>
          </w:p>
          <w:p w14:paraId="650D7039" w14:textId="77777777" w:rsidR="00354934" w:rsidRPr="00D17910" w:rsidRDefault="00354934" w:rsidP="003D3032">
            <w:pPr>
              <w:rPr>
                <w:rFonts w:cstheme="minorHAnsi"/>
              </w:rPr>
            </w:pPr>
          </w:p>
        </w:tc>
        <w:tc>
          <w:tcPr>
            <w:tcW w:w="1531" w:type="dxa"/>
          </w:tcPr>
          <w:p w14:paraId="4F97222F" w14:textId="77777777" w:rsidR="00354934" w:rsidRDefault="00354934" w:rsidP="003D3032">
            <w:pPr>
              <w:rPr>
                <w:rFonts w:cstheme="minorHAnsi"/>
                <w:sz w:val="18"/>
                <w:szCs w:val="18"/>
              </w:rPr>
            </w:pPr>
            <w:r w:rsidRPr="0029537F">
              <w:rPr>
                <w:rFonts w:cstheme="minorHAnsi"/>
                <w:sz w:val="18"/>
                <w:szCs w:val="18"/>
              </w:rPr>
              <w:t xml:space="preserve">Annual </w:t>
            </w:r>
            <w:r>
              <w:rPr>
                <w:rFonts w:cstheme="minorHAnsi"/>
                <w:sz w:val="18"/>
                <w:szCs w:val="18"/>
              </w:rPr>
              <w:t xml:space="preserve">Institutional </w:t>
            </w:r>
            <w:r w:rsidRPr="0029537F">
              <w:rPr>
                <w:rFonts w:cstheme="minorHAnsi"/>
                <w:sz w:val="18"/>
                <w:szCs w:val="18"/>
              </w:rPr>
              <w:t xml:space="preserve">Global Review and Data Summit </w:t>
            </w:r>
          </w:p>
          <w:p w14:paraId="740738FE" w14:textId="77777777" w:rsidR="00354934" w:rsidRPr="00D17910" w:rsidRDefault="00354934" w:rsidP="003D3032">
            <w:pPr>
              <w:rPr>
                <w:rFonts w:cstheme="minorHAnsi"/>
              </w:rPr>
            </w:pPr>
            <w:r>
              <w:rPr>
                <w:rFonts w:cstheme="minorHAnsi"/>
                <w:sz w:val="18"/>
                <w:szCs w:val="18"/>
              </w:rPr>
              <w:t xml:space="preserve">Annual </w:t>
            </w:r>
            <w:r w:rsidRPr="0029537F">
              <w:rPr>
                <w:rFonts w:cstheme="minorHAnsi"/>
                <w:sz w:val="18"/>
                <w:szCs w:val="18"/>
              </w:rPr>
              <w:t>Faculty Retreat</w:t>
            </w:r>
          </w:p>
        </w:tc>
        <w:tc>
          <w:tcPr>
            <w:tcW w:w="2785" w:type="dxa"/>
          </w:tcPr>
          <w:p w14:paraId="542252E5" w14:textId="77777777" w:rsidR="00354934" w:rsidRPr="00D17910" w:rsidRDefault="00354934" w:rsidP="003D3032">
            <w:pPr>
              <w:rPr>
                <w:rFonts w:cstheme="minorHAnsi"/>
              </w:rPr>
            </w:pPr>
            <w:r w:rsidRPr="00380B39">
              <w:rPr>
                <w:rFonts w:cstheme="minorHAnsi"/>
                <w:sz w:val="18"/>
                <w:szCs w:val="18"/>
              </w:rPr>
              <w:t xml:space="preserve">Program Director, Medical Director, Director of </w:t>
            </w:r>
            <w:r>
              <w:rPr>
                <w:rFonts w:cstheme="minorHAnsi"/>
                <w:sz w:val="18"/>
                <w:szCs w:val="18"/>
              </w:rPr>
              <w:t xml:space="preserve">Research </w:t>
            </w:r>
            <w:r w:rsidRPr="00380B39">
              <w:rPr>
                <w:rFonts w:cstheme="minorHAnsi"/>
                <w:sz w:val="18"/>
                <w:szCs w:val="18"/>
              </w:rPr>
              <w:t>and Programmatic Outcomes, Curriculum Committee, Student Progress Committee, Office of Institutional Effectiveness</w:t>
            </w:r>
          </w:p>
        </w:tc>
      </w:tr>
    </w:tbl>
    <w:p w14:paraId="11CC6607" w14:textId="77777777" w:rsidR="00354934" w:rsidRPr="00D17910" w:rsidRDefault="00354934" w:rsidP="00354934"/>
    <w:p w14:paraId="6972C57A"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bookmarkStart w:id="14" w:name="_Hlk39504453"/>
      <w:r w:rsidRPr="00061468">
        <w:rPr>
          <w:rFonts w:ascii="Calibri" w:hAnsi="Calibri" w:cs="Calibri"/>
          <w:u w:val="single"/>
        </w:rPr>
        <w:t>Data Collection Tools</w:t>
      </w:r>
      <w:r w:rsidRPr="00061468">
        <w:rPr>
          <w:rFonts w:ascii="Calibri" w:hAnsi="Calibri" w:cs="Calibri"/>
        </w:rPr>
        <w:t>:</w:t>
      </w:r>
      <w:r>
        <w:rPr>
          <w:rFonts w:ascii="Calibri" w:hAnsi="Calibri" w:cs="Calibri"/>
        </w:rPr>
        <w:t xml:space="preserve"> </w:t>
      </w:r>
      <w:r w:rsidRPr="00061468">
        <w:rPr>
          <w:rFonts w:ascii="Calibri" w:hAnsi="Calibri" w:cs="Calibri"/>
        </w:rPr>
        <w:t xml:space="preserve"> IPE Assessments, End-of Clinical Year Survey, Alumni Survey, Employer Satisfaction Surveys</w:t>
      </w:r>
    </w:p>
    <w:p w14:paraId="730EB63B"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61468">
        <w:rPr>
          <w:rFonts w:ascii="Calibri" w:hAnsi="Calibri" w:cs="Calibri"/>
          <w:u w:val="single"/>
        </w:rPr>
        <w:t>Benchmark:</w:t>
      </w:r>
      <w:r w:rsidRPr="00061468">
        <w:rPr>
          <w:rFonts w:ascii="Calibri" w:hAnsi="Calibri" w:cs="Calibri"/>
        </w:rPr>
        <w:t xml:space="preserve"> </w:t>
      </w:r>
      <w:r w:rsidRPr="00EB01BE">
        <w:rPr>
          <w:rFonts w:ascii="Calibri" w:hAnsi="Calibri" w:cs="Calibri"/>
          <w:u w:val="single"/>
        </w:rPr>
        <w:t>&gt;</w:t>
      </w:r>
      <w:r w:rsidRPr="00061468">
        <w:rPr>
          <w:rFonts w:ascii="Calibri" w:hAnsi="Calibri" w:cs="Calibri"/>
        </w:rPr>
        <w:t>95% students perform</w:t>
      </w:r>
      <w:r w:rsidRPr="00EB01BE">
        <w:rPr>
          <w:rFonts w:ascii="Calibri" w:hAnsi="Calibri" w:cs="Calibri"/>
          <w:u w:val="single"/>
        </w:rPr>
        <w:t xml:space="preserve"> &gt;</w:t>
      </w:r>
      <w:r w:rsidRPr="00061468">
        <w:rPr>
          <w:rFonts w:ascii="Calibri" w:hAnsi="Calibri" w:cs="Calibri"/>
        </w:rPr>
        <w:t xml:space="preserve">3.2/5 on IPE assessments, </w:t>
      </w:r>
      <w:r>
        <w:rPr>
          <w:rFonts w:ascii="Calibri" w:hAnsi="Calibri" w:cs="Calibri"/>
        </w:rPr>
        <w:t>p</w:t>
      </w:r>
      <w:r w:rsidRPr="00061468">
        <w:rPr>
          <w:rFonts w:ascii="Calibri" w:hAnsi="Calibri" w:cs="Calibri"/>
        </w:rPr>
        <w:t xml:space="preserve">erform </w:t>
      </w:r>
      <w:r w:rsidRPr="00EB01BE">
        <w:rPr>
          <w:rFonts w:ascii="Calibri" w:hAnsi="Calibri" w:cs="Calibri"/>
          <w:u w:val="single"/>
        </w:rPr>
        <w:t>&gt;</w:t>
      </w:r>
      <w:r w:rsidRPr="00061468">
        <w:rPr>
          <w:rFonts w:ascii="Calibri" w:hAnsi="Calibri" w:cs="Calibri"/>
        </w:rPr>
        <w:t xml:space="preserve">3.2/5 on IPE assessments, Alumni score </w:t>
      </w:r>
      <w:r w:rsidRPr="00EB01BE">
        <w:rPr>
          <w:rFonts w:ascii="Calibri" w:hAnsi="Calibri" w:cs="Calibri"/>
          <w:u w:val="single"/>
        </w:rPr>
        <w:t>&gt;</w:t>
      </w:r>
      <w:r w:rsidRPr="00061468">
        <w:rPr>
          <w:rFonts w:ascii="Calibri" w:hAnsi="Calibri" w:cs="Calibri"/>
        </w:rPr>
        <w:t xml:space="preserve">3.2/5 on leadership questions on alumni and employer survey questions, </w:t>
      </w:r>
      <w:r w:rsidRPr="00EB01BE">
        <w:rPr>
          <w:rFonts w:ascii="Calibri" w:hAnsi="Calibri" w:cs="Calibri"/>
          <w:u w:val="single"/>
        </w:rPr>
        <w:t>&gt;</w:t>
      </w:r>
      <w:r w:rsidRPr="00061468">
        <w:rPr>
          <w:rFonts w:ascii="Calibri" w:hAnsi="Calibri" w:cs="Calibri"/>
        </w:rPr>
        <w:t>75% of alumni are engaged in professional organizations</w:t>
      </w:r>
    </w:p>
    <w:p w14:paraId="1671D844"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61468">
        <w:rPr>
          <w:rFonts w:ascii="Calibri" w:hAnsi="Calibri" w:cs="Calibri"/>
          <w:u w:val="single"/>
        </w:rPr>
        <w:t>Type of Data</w:t>
      </w:r>
      <w:r w:rsidRPr="00061468">
        <w:rPr>
          <w:rFonts w:ascii="Calibri" w:hAnsi="Calibri" w:cs="Calibri"/>
        </w:rPr>
        <w:t xml:space="preserve">: Qualitative </w:t>
      </w:r>
    </w:p>
    <w:p w14:paraId="288272A9"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F4B94">
        <w:rPr>
          <w:rFonts w:ascii="Calibri" w:hAnsi="Calibri" w:cs="Calibri"/>
          <w:u w:val="single"/>
        </w:rPr>
        <w:t>Timing of data review:</w:t>
      </w:r>
      <w:r w:rsidRPr="00061468">
        <w:rPr>
          <w:rFonts w:ascii="Calibri" w:hAnsi="Calibri" w:cs="Calibri"/>
        </w:rPr>
        <w:t xml:space="preserve"> Annual Global Review and Data Summit and Faculty Retreat</w:t>
      </w:r>
    </w:p>
    <w:p w14:paraId="2F757B96"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61468">
        <w:rPr>
          <w:rFonts w:ascii="Calibri" w:hAnsi="Calibri" w:cs="Calibri"/>
          <w:u w:val="single"/>
        </w:rPr>
        <w:t>Responsible Party</w:t>
      </w:r>
      <w:r w:rsidRPr="00061468">
        <w:rPr>
          <w:rFonts w:ascii="Calibri" w:hAnsi="Calibri" w:cs="Calibri"/>
        </w:rPr>
        <w:t>: Program Director, Medical Director, Director of Research and Programmatic Outcomes, Curriculum Committee, Student Progress Committee</w:t>
      </w:r>
    </w:p>
    <w:p w14:paraId="4912FA31" w14:textId="77777777" w:rsidR="00354934" w:rsidRDefault="00354934" w:rsidP="00354934">
      <w:pPr>
        <w:pStyle w:val="Heading3"/>
      </w:pPr>
      <w:bookmarkStart w:id="15" w:name="_Toc39416656"/>
      <w:bookmarkStart w:id="16" w:name="_Hlk39504493"/>
      <w:bookmarkEnd w:id="14"/>
      <w:r>
        <w:t>Program Goal #5: Engage students in community service and prepare them to become self-directed scholars</w:t>
      </w:r>
      <w:bookmarkEnd w:id="15"/>
    </w:p>
    <w:tbl>
      <w:tblPr>
        <w:tblStyle w:val="TableGrid"/>
        <w:tblW w:w="0" w:type="auto"/>
        <w:tblLook w:val="04A0" w:firstRow="1" w:lastRow="0" w:firstColumn="1" w:lastColumn="0" w:noHBand="0" w:noVBand="1"/>
      </w:tblPr>
      <w:tblGrid>
        <w:gridCol w:w="2158"/>
        <w:gridCol w:w="2158"/>
        <w:gridCol w:w="2158"/>
        <w:gridCol w:w="1531"/>
        <w:gridCol w:w="2785"/>
      </w:tblGrid>
      <w:tr w:rsidR="00354934" w:rsidRPr="00D17910" w14:paraId="13F528E9" w14:textId="77777777" w:rsidTr="003D3032">
        <w:trPr>
          <w:trHeight w:val="422"/>
        </w:trPr>
        <w:tc>
          <w:tcPr>
            <w:tcW w:w="2158" w:type="dxa"/>
            <w:shd w:val="clear" w:color="auto" w:fill="EEECE1" w:themeFill="background2"/>
          </w:tcPr>
          <w:bookmarkEnd w:id="16"/>
          <w:p w14:paraId="7814F553" w14:textId="77777777" w:rsidR="00354934" w:rsidRPr="00D17910" w:rsidRDefault="00354934" w:rsidP="003D3032">
            <w:pPr>
              <w:rPr>
                <w:rFonts w:cstheme="minorHAnsi"/>
              </w:rPr>
            </w:pPr>
            <w:r w:rsidRPr="00D17910">
              <w:rPr>
                <w:rFonts w:cstheme="minorHAnsi"/>
                <w:sz w:val="20"/>
                <w:szCs w:val="20"/>
              </w:rPr>
              <w:t>Program Goals</w:t>
            </w:r>
          </w:p>
        </w:tc>
        <w:tc>
          <w:tcPr>
            <w:tcW w:w="2158" w:type="dxa"/>
            <w:shd w:val="clear" w:color="auto" w:fill="EEECE1" w:themeFill="background2"/>
          </w:tcPr>
          <w:p w14:paraId="571474F3" w14:textId="77777777" w:rsidR="00354934" w:rsidRPr="00D17910" w:rsidRDefault="00354934" w:rsidP="003D3032">
            <w:pPr>
              <w:rPr>
                <w:rFonts w:cstheme="minorHAnsi"/>
              </w:rPr>
            </w:pPr>
            <w:r w:rsidRPr="00D17910">
              <w:rPr>
                <w:rFonts w:cstheme="minorHAnsi"/>
                <w:sz w:val="20"/>
                <w:szCs w:val="20"/>
              </w:rPr>
              <w:t>Benchmark Criteria</w:t>
            </w:r>
          </w:p>
        </w:tc>
        <w:tc>
          <w:tcPr>
            <w:tcW w:w="2158" w:type="dxa"/>
            <w:shd w:val="clear" w:color="auto" w:fill="EEECE1" w:themeFill="background2"/>
          </w:tcPr>
          <w:p w14:paraId="46D77B99" w14:textId="77777777" w:rsidR="00354934" w:rsidRPr="00D17910" w:rsidRDefault="00354934" w:rsidP="003D3032">
            <w:pPr>
              <w:rPr>
                <w:rFonts w:cstheme="minorHAnsi"/>
              </w:rPr>
            </w:pPr>
            <w:r w:rsidRPr="00D17910">
              <w:rPr>
                <w:rFonts w:cstheme="minorHAnsi"/>
                <w:sz w:val="20"/>
                <w:szCs w:val="20"/>
              </w:rPr>
              <w:t>Assessment Tool</w:t>
            </w:r>
          </w:p>
        </w:tc>
        <w:tc>
          <w:tcPr>
            <w:tcW w:w="1531" w:type="dxa"/>
            <w:shd w:val="clear" w:color="auto" w:fill="EEECE1" w:themeFill="background2"/>
          </w:tcPr>
          <w:p w14:paraId="53AD76F2" w14:textId="77777777" w:rsidR="00354934" w:rsidRPr="00D17910" w:rsidRDefault="00354934" w:rsidP="003D3032">
            <w:pPr>
              <w:rPr>
                <w:rFonts w:cstheme="minorHAnsi"/>
              </w:rPr>
            </w:pPr>
            <w:r w:rsidRPr="00D17910">
              <w:rPr>
                <w:rFonts w:cstheme="minorHAnsi"/>
                <w:sz w:val="20"/>
                <w:szCs w:val="20"/>
              </w:rPr>
              <w:t>Review Period</w:t>
            </w:r>
          </w:p>
        </w:tc>
        <w:tc>
          <w:tcPr>
            <w:tcW w:w="2785" w:type="dxa"/>
            <w:shd w:val="clear" w:color="auto" w:fill="EEECE1" w:themeFill="background2"/>
          </w:tcPr>
          <w:p w14:paraId="40B8FE00" w14:textId="77777777" w:rsidR="00354934" w:rsidRPr="00D17910" w:rsidRDefault="00354934" w:rsidP="003D3032">
            <w:pPr>
              <w:rPr>
                <w:rFonts w:cstheme="minorHAnsi"/>
              </w:rPr>
            </w:pPr>
            <w:r w:rsidRPr="00D17910">
              <w:rPr>
                <w:rFonts w:cstheme="minorHAnsi"/>
                <w:sz w:val="20"/>
                <w:szCs w:val="20"/>
              </w:rPr>
              <w:t>Review Process (who analyzes and reviews data)</w:t>
            </w:r>
          </w:p>
        </w:tc>
      </w:tr>
      <w:tr w:rsidR="00354934" w:rsidRPr="00D17910" w14:paraId="70880945" w14:textId="77777777" w:rsidTr="003D3032">
        <w:tc>
          <w:tcPr>
            <w:tcW w:w="2158" w:type="dxa"/>
          </w:tcPr>
          <w:p w14:paraId="3F2F1D21" w14:textId="77777777" w:rsidR="00354934" w:rsidRPr="00D17910" w:rsidRDefault="00354934" w:rsidP="003D3032">
            <w:pPr>
              <w:rPr>
                <w:rFonts w:cstheme="minorHAnsi"/>
              </w:rPr>
            </w:pPr>
            <w:bookmarkStart w:id="17" w:name="_Hlk38999604"/>
            <w:r w:rsidRPr="00B73452">
              <w:rPr>
                <w:rFonts w:ascii="Calibri" w:hAnsi="Calibri" w:cs="Calibri"/>
                <w:sz w:val="18"/>
                <w:szCs w:val="18"/>
              </w:rPr>
              <w:t>Prepare graduates who are engaged in community service and self-directed scholars</w:t>
            </w:r>
          </w:p>
        </w:tc>
        <w:tc>
          <w:tcPr>
            <w:tcW w:w="2158" w:type="dxa"/>
          </w:tcPr>
          <w:p w14:paraId="0D7D5475" w14:textId="77777777" w:rsidR="00354934" w:rsidRPr="00061468" w:rsidRDefault="00354934" w:rsidP="003D3032">
            <w:pPr>
              <w:rPr>
                <w:rFonts w:ascii="Calibri" w:hAnsi="Calibri" w:cs="Calibri"/>
                <w:sz w:val="20"/>
                <w:szCs w:val="20"/>
              </w:rPr>
            </w:pPr>
            <w:r w:rsidRPr="00061468">
              <w:rPr>
                <w:rFonts w:ascii="Calibri" w:hAnsi="Calibri" w:cs="Calibri"/>
                <w:sz w:val="20"/>
                <w:szCs w:val="20"/>
                <w:u w:val="single"/>
              </w:rPr>
              <w:t>&gt;</w:t>
            </w:r>
            <w:r w:rsidRPr="00061468">
              <w:rPr>
                <w:rFonts w:ascii="Calibri" w:hAnsi="Calibri" w:cs="Calibri"/>
                <w:sz w:val="20"/>
                <w:szCs w:val="20"/>
              </w:rPr>
              <w:t>95% of students volunteer once per year</w:t>
            </w:r>
          </w:p>
          <w:p w14:paraId="1C1DBB56" w14:textId="77777777" w:rsidR="00354934" w:rsidRPr="00061468" w:rsidRDefault="00354934" w:rsidP="003D3032">
            <w:pPr>
              <w:rPr>
                <w:rFonts w:ascii="Calibri" w:hAnsi="Calibri" w:cs="Calibri"/>
                <w:sz w:val="20"/>
                <w:szCs w:val="20"/>
              </w:rPr>
            </w:pPr>
            <w:r w:rsidRPr="00061468">
              <w:rPr>
                <w:rFonts w:ascii="Calibri" w:hAnsi="Calibri" w:cs="Calibri"/>
                <w:sz w:val="20"/>
                <w:szCs w:val="20"/>
                <w:u w:val="single"/>
              </w:rPr>
              <w:t>&gt;</w:t>
            </w:r>
            <w:r w:rsidRPr="00061468">
              <w:rPr>
                <w:rFonts w:ascii="Calibri" w:hAnsi="Calibri" w:cs="Calibri"/>
                <w:sz w:val="20"/>
                <w:szCs w:val="20"/>
              </w:rPr>
              <w:t>75% students Alumni self-report community service</w:t>
            </w:r>
          </w:p>
          <w:p w14:paraId="3BA899E0" w14:textId="77777777" w:rsidR="00354934" w:rsidRPr="00061468" w:rsidRDefault="00354934" w:rsidP="003D3032">
            <w:pPr>
              <w:rPr>
                <w:rFonts w:ascii="Calibri" w:hAnsi="Calibri" w:cs="Calibri"/>
                <w:sz w:val="20"/>
                <w:szCs w:val="20"/>
              </w:rPr>
            </w:pPr>
            <w:r w:rsidRPr="00EB01BE">
              <w:rPr>
                <w:rFonts w:ascii="Calibri" w:hAnsi="Calibri" w:cs="Calibri"/>
                <w:sz w:val="20"/>
                <w:szCs w:val="20"/>
                <w:u w:val="single"/>
              </w:rPr>
              <w:t>&gt;</w:t>
            </w:r>
            <w:r w:rsidRPr="00061468">
              <w:rPr>
                <w:rFonts w:ascii="Calibri" w:hAnsi="Calibri" w:cs="Calibri"/>
                <w:sz w:val="20"/>
                <w:szCs w:val="20"/>
              </w:rPr>
              <w:t>90% of Alumni remain current with their continuing medical education (CME)</w:t>
            </w:r>
          </w:p>
          <w:p w14:paraId="4E23F2BA" w14:textId="77777777" w:rsidR="00354934" w:rsidRPr="00D17910" w:rsidRDefault="00354934" w:rsidP="003D3032">
            <w:pPr>
              <w:rPr>
                <w:rFonts w:cstheme="minorHAnsi"/>
              </w:rPr>
            </w:pPr>
          </w:p>
        </w:tc>
        <w:tc>
          <w:tcPr>
            <w:tcW w:w="2158" w:type="dxa"/>
          </w:tcPr>
          <w:p w14:paraId="5423A6EE" w14:textId="77777777" w:rsidR="00354934" w:rsidRDefault="00354934" w:rsidP="003D3032">
            <w:pPr>
              <w:rPr>
                <w:rFonts w:cstheme="minorHAnsi"/>
                <w:sz w:val="18"/>
                <w:szCs w:val="18"/>
              </w:rPr>
            </w:pPr>
            <w:r w:rsidRPr="001A45F0">
              <w:rPr>
                <w:rFonts w:cstheme="minorHAnsi"/>
                <w:sz w:val="18"/>
                <w:szCs w:val="18"/>
              </w:rPr>
              <w:t>End-of</w:t>
            </w:r>
            <w:r>
              <w:rPr>
                <w:rFonts w:cstheme="minorHAnsi"/>
                <w:sz w:val="18"/>
                <w:szCs w:val="18"/>
              </w:rPr>
              <w:t xml:space="preserve">-Didactic </w:t>
            </w:r>
            <w:r w:rsidRPr="001A45F0">
              <w:rPr>
                <w:rFonts w:cstheme="minorHAnsi"/>
                <w:sz w:val="18"/>
                <w:szCs w:val="18"/>
              </w:rPr>
              <w:t>Year Survey</w:t>
            </w:r>
          </w:p>
          <w:p w14:paraId="76C7DEBC" w14:textId="77777777" w:rsidR="00354934" w:rsidRPr="001A45F0" w:rsidRDefault="00354934" w:rsidP="003D3032">
            <w:pPr>
              <w:rPr>
                <w:rFonts w:cstheme="minorHAnsi"/>
                <w:sz w:val="18"/>
                <w:szCs w:val="18"/>
              </w:rPr>
            </w:pPr>
            <w:r>
              <w:rPr>
                <w:rFonts w:cstheme="minorHAnsi"/>
                <w:sz w:val="18"/>
                <w:szCs w:val="18"/>
              </w:rPr>
              <w:t>End-of-Clinical Year Survey</w:t>
            </w:r>
          </w:p>
          <w:p w14:paraId="6CB8D02D" w14:textId="77777777" w:rsidR="00354934" w:rsidRDefault="00354934" w:rsidP="003D3032">
            <w:pPr>
              <w:rPr>
                <w:rFonts w:cstheme="minorHAnsi"/>
                <w:sz w:val="18"/>
                <w:szCs w:val="18"/>
              </w:rPr>
            </w:pPr>
            <w:r w:rsidRPr="001A45F0">
              <w:rPr>
                <w:rFonts w:cstheme="minorHAnsi"/>
                <w:sz w:val="18"/>
                <w:szCs w:val="18"/>
              </w:rPr>
              <w:t>Alumni Survey</w:t>
            </w:r>
          </w:p>
          <w:p w14:paraId="09172E2F" w14:textId="77777777" w:rsidR="00354934" w:rsidRPr="001A45F0" w:rsidRDefault="00354934" w:rsidP="003D3032">
            <w:pPr>
              <w:rPr>
                <w:rFonts w:cstheme="minorHAnsi"/>
                <w:sz w:val="18"/>
                <w:szCs w:val="18"/>
              </w:rPr>
            </w:pPr>
            <w:r>
              <w:rPr>
                <w:rFonts w:cstheme="minorHAnsi"/>
                <w:sz w:val="18"/>
                <w:szCs w:val="18"/>
              </w:rPr>
              <w:t>Employer Satisfaction Survey</w:t>
            </w:r>
          </w:p>
          <w:p w14:paraId="595380D6" w14:textId="77777777" w:rsidR="00354934" w:rsidRPr="00D17910" w:rsidRDefault="00354934" w:rsidP="003D3032">
            <w:pPr>
              <w:rPr>
                <w:rFonts w:cstheme="minorHAnsi"/>
              </w:rPr>
            </w:pPr>
          </w:p>
        </w:tc>
        <w:tc>
          <w:tcPr>
            <w:tcW w:w="1531" w:type="dxa"/>
          </w:tcPr>
          <w:p w14:paraId="738281AF" w14:textId="77777777" w:rsidR="00354934" w:rsidRDefault="00354934" w:rsidP="003D3032">
            <w:pPr>
              <w:rPr>
                <w:rFonts w:cstheme="minorHAnsi"/>
                <w:sz w:val="18"/>
                <w:szCs w:val="18"/>
              </w:rPr>
            </w:pPr>
            <w:r w:rsidRPr="0029537F">
              <w:rPr>
                <w:rFonts w:cstheme="minorHAnsi"/>
                <w:sz w:val="18"/>
                <w:szCs w:val="18"/>
              </w:rPr>
              <w:t xml:space="preserve">Annual </w:t>
            </w:r>
            <w:r>
              <w:rPr>
                <w:rFonts w:cstheme="minorHAnsi"/>
                <w:sz w:val="18"/>
                <w:szCs w:val="18"/>
              </w:rPr>
              <w:t xml:space="preserve">Institutional </w:t>
            </w:r>
            <w:r w:rsidRPr="0029537F">
              <w:rPr>
                <w:rFonts w:cstheme="minorHAnsi"/>
                <w:sz w:val="18"/>
                <w:szCs w:val="18"/>
              </w:rPr>
              <w:t>Global Review and Data Summit</w:t>
            </w:r>
          </w:p>
          <w:p w14:paraId="70B5FEA6" w14:textId="77777777" w:rsidR="00354934" w:rsidRPr="00D43313" w:rsidRDefault="00354934" w:rsidP="003D3032">
            <w:pPr>
              <w:rPr>
                <w:rFonts w:cstheme="minorHAnsi"/>
                <w:sz w:val="18"/>
                <w:szCs w:val="18"/>
              </w:rPr>
            </w:pPr>
            <w:r w:rsidRPr="00D43313">
              <w:rPr>
                <w:rFonts w:cstheme="minorHAnsi"/>
                <w:sz w:val="18"/>
                <w:szCs w:val="18"/>
              </w:rPr>
              <w:t>Annual Faculty Retreat</w:t>
            </w:r>
          </w:p>
        </w:tc>
        <w:tc>
          <w:tcPr>
            <w:tcW w:w="2785" w:type="dxa"/>
          </w:tcPr>
          <w:p w14:paraId="10F70BB0" w14:textId="77777777" w:rsidR="00354934" w:rsidRPr="00D17910" w:rsidRDefault="00354934" w:rsidP="003D3032">
            <w:pPr>
              <w:rPr>
                <w:rFonts w:cstheme="minorHAnsi"/>
              </w:rPr>
            </w:pPr>
            <w:r w:rsidRPr="00380B39">
              <w:rPr>
                <w:rFonts w:cstheme="minorHAnsi"/>
                <w:sz w:val="18"/>
                <w:szCs w:val="18"/>
              </w:rPr>
              <w:t xml:space="preserve">Program Director, Medical Director, Director of </w:t>
            </w:r>
            <w:r>
              <w:rPr>
                <w:rFonts w:cstheme="minorHAnsi"/>
                <w:sz w:val="18"/>
                <w:szCs w:val="18"/>
              </w:rPr>
              <w:t xml:space="preserve">Research </w:t>
            </w:r>
            <w:r w:rsidRPr="00380B39">
              <w:rPr>
                <w:rFonts w:cstheme="minorHAnsi"/>
                <w:sz w:val="18"/>
                <w:szCs w:val="18"/>
              </w:rPr>
              <w:t>and Programmatic Outcomes, Curriculum Committee, Student Progress Committee, Office of Institutional Effectiveness</w:t>
            </w:r>
            <w:r>
              <w:rPr>
                <w:rFonts w:cstheme="minorHAnsi"/>
                <w:sz w:val="18"/>
                <w:szCs w:val="18"/>
              </w:rPr>
              <w:t xml:space="preserve">, </w:t>
            </w:r>
            <w:r w:rsidRPr="00061468">
              <w:rPr>
                <w:rFonts w:ascii="Calibri" w:hAnsi="Calibri" w:cs="Calibri"/>
                <w:sz w:val="18"/>
                <w:szCs w:val="18"/>
              </w:rPr>
              <w:t>Dean of SEHS</w:t>
            </w:r>
          </w:p>
        </w:tc>
      </w:tr>
    </w:tbl>
    <w:p w14:paraId="2DD88DF5" w14:textId="77777777" w:rsidR="00354934" w:rsidRPr="000F4B94" w:rsidRDefault="00354934" w:rsidP="00354934">
      <w:pPr>
        <w:pStyle w:val="ListParagraph"/>
        <w:numPr>
          <w:ilvl w:val="0"/>
          <w:numId w:val="25"/>
        </w:numPr>
        <w:spacing w:after="200" w:line="276" w:lineRule="auto"/>
        <w:contextualSpacing/>
        <w:rPr>
          <w:rFonts w:ascii="Calibri" w:hAnsi="Calibri" w:cs="Calibri"/>
        </w:rPr>
      </w:pPr>
      <w:bookmarkStart w:id="18" w:name="_Hlk39504522"/>
      <w:bookmarkEnd w:id="17"/>
      <w:r w:rsidRPr="000F4B94">
        <w:rPr>
          <w:rFonts w:ascii="Calibri" w:hAnsi="Calibri" w:cs="Calibri"/>
          <w:u w:val="single"/>
        </w:rPr>
        <w:t>Data Collection Tools</w:t>
      </w:r>
      <w:r>
        <w:rPr>
          <w:rFonts w:ascii="Calibri" w:hAnsi="Calibri" w:cs="Calibri"/>
        </w:rPr>
        <w:t xml:space="preserve">: </w:t>
      </w:r>
      <w:r w:rsidRPr="000F4B94">
        <w:rPr>
          <w:rFonts w:ascii="Calibri" w:hAnsi="Calibri" w:cs="Calibri"/>
        </w:rPr>
        <w:t>End-of-Didactic Year Survey</w:t>
      </w:r>
      <w:r>
        <w:rPr>
          <w:rFonts w:ascii="Calibri" w:hAnsi="Calibri" w:cs="Calibri"/>
        </w:rPr>
        <w:t xml:space="preserve">, </w:t>
      </w:r>
      <w:r w:rsidRPr="000F4B94">
        <w:rPr>
          <w:rFonts w:ascii="Calibri" w:hAnsi="Calibri" w:cs="Calibri"/>
        </w:rPr>
        <w:t>End-of-Clinical Year Survey</w:t>
      </w:r>
      <w:r>
        <w:rPr>
          <w:rFonts w:ascii="Calibri" w:hAnsi="Calibri" w:cs="Calibri"/>
        </w:rPr>
        <w:t xml:space="preserve">, </w:t>
      </w:r>
      <w:r w:rsidRPr="000F4B94">
        <w:rPr>
          <w:rFonts w:ascii="Calibri" w:hAnsi="Calibri" w:cs="Calibri"/>
        </w:rPr>
        <w:t>Alumni Survey</w:t>
      </w:r>
    </w:p>
    <w:p w14:paraId="67CACD70"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F4B94">
        <w:rPr>
          <w:rFonts w:ascii="Calibri" w:hAnsi="Calibri" w:cs="Calibri"/>
          <w:u w:val="single"/>
        </w:rPr>
        <w:t>Benchmark:</w:t>
      </w:r>
      <w:r w:rsidRPr="00061468">
        <w:t xml:space="preserve"> </w:t>
      </w:r>
      <w:r w:rsidRPr="00EB01BE">
        <w:rPr>
          <w:rFonts w:ascii="Calibri" w:hAnsi="Calibri" w:cs="Calibri"/>
          <w:u w:val="single"/>
        </w:rPr>
        <w:t>&gt;</w:t>
      </w:r>
      <w:r w:rsidRPr="00061468">
        <w:rPr>
          <w:rFonts w:ascii="Calibri" w:hAnsi="Calibri" w:cs="Calibri"/>
        </w:rPr>
        <w:t>95% of students volunteer once per year</w:t>
      </w:r>
      <w:r>
        <w:rPr>
          <w:rFonts w:ascii="Calibri" w:hAnsi="Calibri" w:cs="Calibri"/>
        </w:rPr>
        <w:t xml:space="preserve">, </w:t>
      </w:r>
      <w:r w:rsidRPr="00EB01BE">
        <w:rPr>
          <w:rFonts w:ascii="Calibri" w:hAnsi="Calibri" w:cs="Calibri"/>
          <w:u w:val="single"/>
        </w:rPr>
        <w:t>&gt;</w:t>
      </w:r>
      <w:r w:rsidRPr="00061468">
        <w:rPr>
          <w:rFonts w:ascii="Calibri" w:hAnsi="Calibri" w:cs="Calibri"/>
        </w:rPr>
        <w:t>75% students Alumni self-report community service</w:t>
      </w:r>
      <w:r>
        <w:rPr>
          <w:rFonts w:ascii="Calibri" w:hAnsi="Calibri" w:cs="Calibri"/>
        </w:rPr>
        <w:t xml:space="preserve">, </w:t>
      </w:r>
      <w:r w:rsidRPr="00EB01BE">
        <w:rPr>
          <w:rFonts w:ascii="Calibri" w:hAnsi="Calibri" w:cs="Calibri"/>
          <w:u w:val="single"/>
        </w:rPr>
        <w:t>&gt;</w:t>
      </w:r>
      <w:r w:rsidRPr="00061468">
        <w:rPr>
          <w:rFonts w:ascii="Calibri" w:hAnsi="Calibri" w:cs="Calibri"/>
        </w:rPr>
        <w:t>90% of Alumni remain current with their continuing medical education (CME)</w:t>
      </w:r>
    </w:p>
    <w:p w14:paraId="6A382EEE"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F4B94">
        <w:rPr>
          <w:rFonts w:ascii="Calibri" w:hAnsi="Calibri" w:cs="Calibri"/>
          <w:u w:val="single"/>
        </w:rPr>
        <w:lastRenderedPageBreak/>
        <w:t>Type of Data:</w:t>
      </w:r>
      <w:r>
        <w:rPr>
          <w:rFonts w:ascii="Calibri" w:hAnsi="Calibri" w:cs="Calibri"/>
        </w:rPr>
        <w:t xml:space="preserve"> Qualitative</w:t>
      </w:r>
    </w:p>
    <w:p w14:paraId="086D5A39"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F4B94">
        <w:rPr>
          <w:rFonts w:ascii="Calibri" w:hAnsi="Calibri" w:cs="Calibri"/>
          <w:u w:val="single"/>
        </w:rPr>
        <w:t xml:space="preserve">Timing of data </w:t>
      </w:r>
      <w:r>
        <w:rPr>
          <w:rFonts w:ascii="Calibri" w:hAnsi="Calibri" w:cs="Calibri"/>
          <w:u w:val="single"/>
        </w:rPr>
        <w:t>review</w:t>
      </w:r>
      <w:r>
        <w:rPr>
          <w:rFonts w:ascii="Calibri" w:hAnsi="Calibri" w:cs="Calibri"/>
        </w:rPr>
        <w:t xml:space="preserve">: </w:t>
      </w:r>
      <w:r w:rsidRPr="000F4B94">
        <w:rPr>
          <w:rFonts w:asciiTheme="minorHAnsi" w:hAnsiTheme="minorHAnsi" w:cstheme="minorHAnsi"/>
        </w:rPr>
        <w:t>Annual Global Review and Data Summit</w:t>
      </w:r>
    </w:p>
    <w:p w14:paraId="662AF68D" w14:textId="77777777" w:rsidR="00354934" w:rsidRPr="00061468" w:rsidRDefault="00354934" w:rsidP="00354934">
      <w:pPr>
        <w:pStyle w:val="ListParagraph"/>
        <w:numPr>
          <w:ilvl w:val="0"/>
          <w:numId w:val="25"/>
        </w:numPr>
        <w:spacing w:after="200" w:line="276" w:lineRule="auto"/>
        <w:contextualSpacing/>
        <w:rPr>
          <w:rFonts w:ascii="Calibri" w:hAnsi="Calibri" w:cs="Calibri"/>
        </w:rPr>
      </w:pPr>
      <w:r w:rsidRPr="000F4B94">
        <w:rPr>
          <w:rFonts w:ascii="Calibri" w:hAnsi="Calibri" w:cs="Calibri"/>
          <w:u w:val="single"/>
        </w:rPr>
        <w:t>Responsible Party</w:t>
      </w:r>
      <w:r>
        <w:rPr>
          <w:rFonts w:ascii="Calibri" w:hAnsi="Calibri" w:cs="Calibri"/>
        </w:rPr>
        <w:t>:</w:t>
      </w:r>
      <w:r w:rsidRPr="00061468">
        <w:t xml:space="preserve"> </w:t>
      </w:r>
      <w:r w:rsidRPr="00061468">
        <w:rPr>
          <w:rFonts w:ascii="Calibri" w:hAnsi="Calibri" w:cs="Calibri"/>
        </w:rPr>
        <w:t>Program Director, Medical Director, Director of Research and Programmatic Outcomes, Curriculum Committee, Student Progress Committee</w:t>
      </w:r>
    </w:p>
    <w:bookmarkEnd w:id="18"/>
    <w:p w14:paraId="0A28B8F7" w14:textId="77777777" w:rsidR="00236340" w:rsidRPr="00236340" w:rsidRDefault="00236340" w:rsidP="00236340">
      <w:pPr>
        <w:jc w:val="both"/>
        <w:rPr>
          <w:bCs/>
          <w:szCs w:val="24"/>
        </w:rPr>
      </w:pPr>
    </w:p>
    <w:p w14:paraId="574C9C9E" w14:textId="77777777" w:rsidR="00236340" w:rsidRDefault="00236340" w:rsidP="00236340">
      <w:pPr>
        <w:jc w:val="both"/>
        <w:rPr>
          <w:bCs/>
          <w:szCs w:val="24"/>
        </w:rPr>
      </w:pPr>
    </w:p>
    <w:p w14:paraId="31213EC7" w14:textId="77777777" w:rsidR="00236340" w:rsidRDefault="00236340" w:rsidP="00236340">
      <w:pPr>
        <w:jc w:val="both"/>
        <w:rPr>
          <w:bCs/>
          <w:szCs w:val="24"/>
        </w:rPr>
      </w:pPr>
    </w:p>
    <w:sectPr w:rsidR="00236340" w:rsidSect="0066175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3CFD" w14:textId="77777777" w:rsidR="007F1D1B" w:rsidRDefault="007F1D1B">
      <w:r>
        <w:separator/>
      </w:r>
    </w:p>
  </w:endnote>
  <w:endnote w:type="continuationSeparator" w:id="0">
    <w:p w14:paraId="58CB3BAD" w14:textId="77777777" w:rsidR="007F1D1B" w:rsidRDefault="007F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640D" w14:textId="77777777" w:rsidR="002C3B63" w:rsidRDefault="002C3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FFC7" w14:textId="77777777" w:rsidR="005217AE" w:rsidRPr="00F1225A" w:rsidRDefault="005217AE" w:rsidP="00F1225A">
    <w:pPr>
      <w:pStyle w:val="Footer"/>
      <w:jc w:val="center"/>
      <w:rPr>
        <w:color w:val="808080"/>
        <w:sz w:val="18"/>
        <w:szCs w:val="18"/>
      </w:rPr>
    </w:pPr>
    <w:r w:rsidRPr="001816AD">
      <w:rPr>
        <w:color w:val="808080"/>
        <w:sz w:val="18"/>
        <w:szCs w:val="18"/>
      </w:rPr>
      <w:t>30 N. Brainard St.</w:t>
    </w:r>
    <w:r>
      <w:rPr>
        <w:i/>
        <w:color w:val="808080"/>
        <w:sz w:val="18"/>
        <w:szCs w:val="18"/>
      </w:rPr>
      <w:t xml:space="preserve"> </w:t>
    </w:r>
    <w:r w:rsidRPr="001816AD">
      <w:rPr>
        <w:color w:val="808080"/>
        <w:sz w:val="18"/>
        <w:szCs w:val="18"/>
      </w:rPr>
      <w:t xml:space="preserve"> </w:t>
    </w:r>
    <w:proofErr w:type="gramStart"/>
    <w:r w:rsidRPr="001816AD">
      <w:rPr>
        <w:color w:val="808080"/>
        <w:sz w:val="18"/>
        <w:szCs w:val="18"/>
      </w:rPr>
      <w:t>Naperville</w:t>
    </w:r>
    <w:r>
      <w:rPr>
        <w:i/>
        <w:color w:val="808080"/>
        <w:sz w:val="18"/>
        <w:szCs w:val="18"/>
      </w:rPr>
      <w:t xml:space="preserve"> </w:t>
    </w:r>
    <w:r w:rsidRPr="001816AD">
      <w:rPr>
        <w:color w:val="808080"/>
        <w:sz w:val="18"/>
        <w:szCs w:val="18"/>
      </w:rPr>
      <w:t xml:space="preserve"> Illinois</w:t>
    </w:r>
    <w:proofErr w:type="gramEnd"/>
    <w:r>
      <w:rPr>
        <w:i/>
        <w:color w:val="808080"/>
        <w:sz w:val="18"/>
        <w:szCs w:val="18"/>
      </w:rPr>
      <w:t xml:space="preserve"> </w:t>
    </w:r>
    <w:r w:rsidRPr="001816AD">
      <w:rPr>
        <w:color w:val="808080"/>
        <w:sz w:val="18"/>
        <w:szCs w:val="18"/>
      </w:rPr>
      <w:t xml:space="preserve"> </w:t>
    </w:r>
    <w:r>
      <w:rPr>
        <w:color w:val="808080"/>
        <w:sz w:val="18"/>
        <w:szCs w:val="18"/>
      </w:rPr>
      <w:t>www.northcentralcollege.edu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65D4" w14:textId="77777777" w:rsidR="00B3420F" w:rsidRPr="00313C92" w:rsidRDefault="00B3420F" w:rsidP="00FD34EE">
    <w:pPr>
      <w:pStyle w:val="Footer"/>
      <w:jc w:val="center"/>
      <w:rPr>
        <w:rFonts w:ascii="Georgia" w:hAnsi="Georgia"/>
        <w:sz w:val="18"/>
        <w:szCs w:val="18"/>
      </w:rPr>
    </w:pPr>
    <w:r w:rsidRPr="00313C92">
      <w:rPr>
        <w:rFonts w:ascii="Georgia" w:hAnsi="Georgia"/>
        <w:sz w:val="18"/>
        <w:szCs w:val="18"/>
      </w:rPr>
      <w:t>30 N. Brainard St.    Naperville    Illinois   60540</w:t>
    </w:r>
    <w:r w:rsidR="00FA598C" w:rsidRPr="00313C92">
      <w:rPr>
        <w:rFonts w:ascii="Georgia" w:hAnsi="Georgia"/>
        <w:sz w:val="18"/>
        <w:szCs w:val="18"/>
      </w:rPr>
      <w:t xml:space="preserve"> | 630-637-5151 | 630-637-5154 (fax) </w:t>
    </w:r>
    <w:proofErr w:type="gramStart"/>
    <w:r w:rsidR="00FA598C" w:rsidRPr="00313C92">
      <w:rPr>
        <w:rFonts w:ascii="Georgia" w:hAnsi="Georgia"/>
        <w:sz w:val="18"/>
        <w:szCs w:val="18"/>
      </w:rPr>
      <w:t>|</w:t>
    </w:r>
    <w:r w:rsidR="00313C92">
      <w:rPr>
        <w:rFonts w:ascii="Georgia" w:hAnsi="Georgia"/>
        <w:sz w:val="18"/>
        <w:szCs w:val="18"/>
      </w:rPr>
      <w:t xml:space="preserve">  </w:t>
    </w:r>
    <w:r w:rsidRPr="00313C92">
      <w:rPr>
        <w:rFonts w:ascii="Georgia" w:hAnsi="Georgia"/>
        <w:sz w:val="18"/>
        <w:szCs w:val="18"/>
      </w:rPr>
      <w:t>northcentralcollege.edu</w:t>
    </w:r>
    <w:proofErr w:type="gramEnd"/>
  </w:p>
  <w:p w14:paraId="4CA13DDF" w14:textId="77777777" w:rsidR="00293695" w:rsidRDefault="00293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5B27" w14:textId="77777777" w:rsidR="007F1D1B" w:rsidRDefault="007F1D1B">
      <w:r>
        <w:separator/>
      </w:r>
    </w:p>
  </w:footnote>
  <w:footnote w:type="continuationSeparator" w:id="0">
    <w:p w14:paraId="284A9EF3" w14:textId="77777777" w:rsidR="007F1D1B" w:rsidRDefault="007F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92AD" w14:textId="77777777" w:rsidR="002C3B63" w:rsidRDefault="002C3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5D07" w14:textId="77777777" w:rsidR="002C3B63" w:rsidRDefault="002C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6826" w14:textId="77777777" w:rsidR="005217AE" w:rsidRDefault="00313C92" w:rsidP="00547854">
    <w:pPr>
      <w:pStyle w:val="Header"/>
      <w:jc w:val="right"/>
      <w:rPr>
        <w:color w:val="808080"/>
      </w:rPr>
    </w:pPr>
    <w:r>
      <w:rPr>
        <w:noProof/>
        <w:color w:val="808080"/>
      </w:rPr>
      <w:drawing>
        <wp:inline distT="0" distB="0" distL="0" distR="0" wp14:anchorId="59ACB236" wp14:editId="513DB4EE">
          <wp:extent cx="3069336" cy="719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_Horizontal_large_Black and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9336"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C3C"/>
    <w:multiLevelType w:val="singleLevel"/>
    <w:tmpl w:val="1AA82846"/>
    <w:lvl w:ilvl="0">
      <w:start w:val="1"/>
      <w:numFmt w:val="decimal"/>
      <w:lvlText w:val="%1)"/>
      <w:lvlJc w:val="left"/>
      <w:pPr>
        <w:tabs>
          <w:tab w:val="num" w:pos="1440"/>
        </w:tabs>
        <w:ind w:left="1440" w:hanging="720"/>
      </w:pPr>
      <w:rPr>
        <w:rFonts w:hint="default"/>
      </w:rPr>
    </w:lvl>
  </w:abstractNum>
  <w:abstractNum w:abstractNumId="1" w15:restartNumberingAfterBreak="0">
    <w:nsid w:val="05681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95289C"/>
    <w:multiLevelType w:val="singleLevel"/>
    <w:tmpl w:val="4C06F640"/>
    <w:lvl w:ilvl="0">
      <w:start w:val="1"/>
      <w:numFmt w:val="decimal"/>
      <w:lvlText w:val="%1)"/>
      <w:lvlJc w:val="left"/>
      <w:pPr>
        <w:tabs>
          <w:tab w:val="num" w:pos="1440"/>
        </w:tabs>
        <w:ind w:left="1440" w:hanging="360"/>
      </w:pPr>
      <w:rPr>
        <w:rFonts w:hint="default"/>
      </w:rPr>
    </w:lvl>
  </w:abstractNum>
  <w:abstractNum w:abstractNumId="3" w15:restartNumberingAfterBreak="0">
    <w:nsid w:val="0D2502BD"/>
    <w:multiLevelType w:val="multilevel"/>
    <w:tmpl w:val="5BFC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4218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28954DB"/>
    <w:multiLevelType w:val="singleLevel"/>
    <w:tmpl w:val="5B705B76"/>
    <w:lvl w:ilvl="0">
      <w:start w:val="1"/>
      <w:numFmt w:val="decimal"/>
      <w:lvlText w:val="%1)"/>
      <w:lvlJc w:val="left"/>
      <w:pPr>
        <w:tabs>
          <w:tab w:val="num" w:pos="720"/>
        </w:tabs>
        <w:ind w:left="720" w:hanging="720"/>
      </w:pPr>
      <w:rPr>
        <w:rFonts w:hint="default"/>
      </w:rPr>
    </w:lvl>
  </w:abstractNum>
  <w:abstractNum w:abstractNumId="6" w15:restartNumberingAfterBreak="0">
    <w:nsid w:val="1AC1186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BD453E8"/>
    <w:multiLevelType w:val="singleLevel"/>
    <w:tmpl w:val="607CED88"/>
    <w:lvl w:ilvl="0">
      <w:start w:val="1"/>
      <w:numFmt w:val="decimal"/>
      <w:lvlText w:val="%1."/>
      <w:lvlJc w:val="left"/>
      <w:pPr>
        <w:tabs>
          <w:tab w:val="num" w:pos="720"/>
        </w:tabs>
        <w:ind w:left="720" w:hanging="720"/>
      </w:pPr>
      <w:rPr>
        <w:rFonts w:hint="default"/>
      </w:rPr>
    </w:lvl>
  </w:abstractNum>
  <w:abstractNum w:abstractNumId="8" w15:restartNumberingAfterBreak="0">
    <w:nsid w:val="1D4F0408"/>
    <w:multiLevelType w:val="singleLevel"/>
    <w:tmpl w:val="9C864ABC"/>
    <w:lvl w:ilvl="0">
      <w:start w:val="5"/>
      <w:numFmt w:val="decimal"/>
      <w:lvlText w:val="%1)"/>
      <w:lvlJc w:val="left"/>
      <w:pPr>
        <w:tabs>
          <w:tab w:val="num" w:pos="1440"/>
        </w:tabs>
        <w:ind w:left="1440" w:hanging="360"/>
      </w:pPr>
      <w:rPr>
        <w:rFonts w:hint="default"/>
      </w:rPr>
    </w:lvl>
  </w:abstractNum>
  <w:abstractNum w:abstractNumId="9" w15:restartNumberingAfterBreak="0">
    <w:nsid w:val="1D7D0189"/>
    <w:multiLevelType w:val="singleLevel"/>
    <w:tmpl w:val="02EA0F14"/>
    <w:lvl w:ilvl="0">
      <w:start w:val="1"/>
      <w:numFmt w:val="decimal"/>
      <w:lvlText w:val="%1)"/>
      <w:lvlJc w:val="left"/>
      <w:pPr>
        <w:tabs>
          <w:tab w:val="num" w:pos="1080"/>
        </w:tabs>
        <w:ind w:left="1080" w:hanging="360"/>
      </w:pPr>
      <w:rPr>
        <w:rFonts w:hint="default"/>
      </w:rPr>
    </w:lvl>
  </w:abstractNum>
  <w:abstractNum w:abstractNumId="10" w15:restartNumberingAfterBreak="0">
    <w:nsid w:val="23A648F3"/>
    <w:multiLevelType w:val="hybridMultilevel"/>
    <w:tmpl w:val="136206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37535"/>
    <w:multiLevelType w:val="hybridMultilevel"/>
    <w:tmpl w:val="F60020AA"/>
    <w:lvl w:ilvl="0" w:tplc="60A2A0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A59E9"/>
    <w:multiLevelType w:val="singleLevel"/>
    <w:tmpl w:val="37CA93F8"/>
    <w:lvl w:ilvl="0">
      <w:start w:val="1"/>
      <w:numFmt w:val="decimal"/>
      <w:lvlText w:val="%1)"/>
      <w:lvlJc w:val="left"/>
      <w:pPr>
        <w:tabs>
          <w:tab w:val="num" w:pos="1080"/>
        </w:tabs>
        <w:ind w:left="1080" w:hanging="360"/>
      </w:pPr>
      <w:rPr>
        <w:rFonts w:hint="default"/>
      </w:rPr>
    </w:lvl>
  </w:abstractNum>
  <w:abstractNum w:abstractNumId="13" w15:restartNumberingAfterBreak="0">
    <w:nsid w:val="3B6C5DE3"/>
    <w:multiLevelType w:val="singleLevel"/>
    <w:tmpl w:val="0E7AD036"/>
    <w:lvl w:ilvl="0">
      <w:start w:val="1"/>
      <w:numFmt w:val="decimal"/>
      <w:lvlText w:val="%1)"/>
      <w:lvlJc w:val="left"/>
      <w:pPr>
        <w:tabs>
          <w:tab w:val="num" w:pos="1440"/>
        </w:tabs>
        <w:ind w:left="1440" w:hanging="720"/>
      </w:pPr>
      <w:rPr>
        <w:rFonts w:hint="default"/>
      </w:rPr>
    </w:lvl>
  </w:abstractNum>
  <w:abstractNum w:abstractNumId="14" w15:restartNumberingAfterBreak="0">
    <w:nsid w:val="3F3520C2"/>
    <w:multiLevelType w:val="hybridMultilevel"/>
    <w:tmpl w:val="84A6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031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7C29D0"/>
    <w:multiLevelType w:val="hybridMultilevel"/>
    <w:tmpl w:val="2F4608AC"/>
    <w:lvl w:ilvl="0" w:tplc="DDEC4D6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C562279"/>
    <w:multiLevelType w:val="hybridMultilevel"/>
    <w:tmpl w:val="DEBA0FC2"/>
    <w:lvl w:ilvl="0" w:tplc="3E2815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63AC7CC7"/>
    <w:multiLevelType w:val="hybridMultilevel"/>
    <w:tmpl w:val="8D3CC6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6A4F64"/>
    <w:multiLevelType w:val="hybridMultilevel"/>
    <w:tmpl w:val="47B8C004"/>
    <w:lvl w:ilvl="0" w:tplc="CAB06E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63BE8"/>
    <w:multiLevelType w:val="hybridMultilevel"/>
    <w:tmpl w:val="720A4A62"/>
    <w:lvl w:ilvl="0" w:tplc="3A7895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A6E3B6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3765217"/>
    <w:multiLevelType w:val="hybridMultilevel"/>
    <w:tmpl w:val="091E3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9C485B"/>
    <w:multiLevelType w:val="singleLevel"/>
    <w:tmpl w:val="FC08664A"/>
    <w:lvl w:ilvl="0">
      <w:start w:val="1"/>
      <w:numFmt w:val="decimal"/>
      <w:lvlText w:val="%1)"/>
      <w:lvlJc w:val="left"/>
      <w:pPr>
        <w:tabs>
          <w:tab w:val="num" w:pos="1800"/>
        </w:tabs>
        <w:ind w:left="1800" w:hanging="360"/>
      </w:pPr>
      <w:rPr>
        <w:rFonts w:hint="default"/>
      </w:rPr>
    </w:lvl>
  </w:abstractNum>
  <w:abstractNum w:abstractNumId="24" w15:restartNumberingAfterBreak="0">
    <w:nsid w:val="7C6E5E00"/>
    <w:multiLevelType w:val="singleLevel"/>
    <w:tmpl w:val="EC4476CC"/>
    <w:lvl w:ilvl="0">
      <w:start w:val="1"/>
      <w:numFmt w:val="decimal"/>
      <w:lvlText w:val="%1)"/>
      <w:lvlJc w:val="left"/>
      <w:pPr>
        <w:tabs>
          <w:tab w:val="num" w:pos="1440"/>
        </w:tabs>
        <w:ind w:left="1440" w:hanging="720"/>
      </w:pPr>
      <w:rPr>
        <w:rFonts w:hint="default"/>
      </w:rPr>
    </w:lvl>
  </w:abstractNum>
  <w:num w:numId="1">
    <w:abstractNumId w:val="9"/>
  </w:num>
  <w:num w:numId="2">
    <w:abstractNumId w:val="21"/>
  </w:num>
  <w:num w:numId="3">
    <w:abstractNumId w:val="24"/>
  </w:num>
  <w:num w:numId="4">
    <w:abstractNumId w:val="0"/>
  </w:num>
  <w:num w:numId="5">
    <w:abstractNumId w:val="2"/>
  </w:num>
  <w:num w:numId="6">
    <w:abstractNumId w:val="8"/>
  </w:num>
  <w:num w:numId="7">
    <w:abstractNumId w:val="13"/>
  </w:num>
  <w:num w:numId="8">
    <w:abstractNumId w:val="12"/>
  </w:num>
  <w:num w:numId="9">
    <w:abstractNumId w:val="6"/>
  </w:num>
  <w:num w:numId="10">
    <w:abstractNumId w:val="5"/>
  </w:num>
  <w:num w:numId="11">
    <w:abstractNumId w:val="15"/>
  </w:num>
  <w:num w:numId="12">
    <w:abstractNumId w:val="1"/>
  </w:num>
  <w:num w:numId="13">
    <w:abstractNumId w:val="23"/>
  </w:num>
  <w:num w:numId="14">
    <w:abstractNumId w:val="4"/>
  </w:num>
  <w:num w:numId="15">
    <w:abstractNumId w:val="7"/>
  </w:num>
  <w:num w:numId="16">
    <w:abstractNumId w:val="20"/>
  </w:num>
  <w:num w:numId="17">
    <w:abstractNumId w:val="17"/>
  </w:num>
  <w:num w:numId="18">
    <w:abstractNumId w:val="10"/>
  </w:num>
  <w:num w:numId="19">
    <w:abstractNumId w:val="16"/>
  </w:num>
  <w:num w:numId="20">
    <w:abstractNumId w:val="19"/>
  </w:num>
  <w:num w:numId="21">
    <w:abstractNumId w:val="22"/>
  </w:num>
  <w:num w:numId="22">
    <w:abstractNumId w:val="3"/>
  </w:num>
  <w:num w:numId="23">
    <w:abstractNumId w:val="14"/>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28"/>
    <w:rsid w:val="00014724"/>
    <w:rsid w:val="0001531F"/>
    <w:rsid w:val="0002444E"/>
    <w:rsid w:val="00024877"/>
    <w:rsid w:val="00031CAA"/>
    <w:rsid w:val="00061D13"/>
    <w:rsid w:val="00087145"/>
    <w:rsid w:val="00093D66"/>
    <w:rsid w:val="00095BF3"/>
    <w:rsid w:val="000A320C"/>
    <w:rsid w:val="000B0412"/>
    <w:rsid w:val="000B23BC"/>
    <w:rsid w:val="000E1A37"/>
    <w:rsid w:val="00104651"/>
    <w:rsid w:val="00125244"/>
    <w:rsid w:val="0017247C"/>
    <w:rsid w:val="00174DD7"/>
    <w:rsid w:val="00194A07"/>
    <w:rsid w:val="001A09AA"/>
    <w:rsid w:val="001A12BF"/>
    <w:rsid w:val="001A76E1"/>
    <w:rsid w:val="001C6E06"/>
    <w:rsid w:val="001D5A2B"/>
    <w:rsid w:val="00202809"/>
    <w:rsid w:val="0020300D"/>
    <w:rsid w:val="002047CC"/>
    <w:rsid w:val="00207A1F"/>
    <w:rsid w:val="002266A8"/>
    <w:rsid w:val="00232199"/>
    <w:rsid w:val="00236340"/>
    <w:rsid w:val="0024092C"/>
    <w:rsid w:val="002513BA"/>
    <w:rsid w:val="00276155"/>
    <w:rsid w:val="00276B8A"/>
    <w:rsid w:val="00293695"/>
    <w:rsid w:val="0029522E"/>
    <w:rsid w:val="002B0A59"/>
    <w:rsid w:val="002B2FB8"/>
    <w:rsid w:val="002C3B63"/>
    <w:rsid w:val="002F68F2"/>
    <w:rsid w:val="0031115E"/>
    <w:rsid w:val="00313C92"/>
    <w:rsid w:val="00324EC8"/>
    <w:rsid w:val="00335843"/>
    <w:rsid w:val="00354934"/>
    <w:rsid w:val="00367054"/>
    <w:rsid w:val="00372860"/>
    <w:rsid w:val="00386497"/>
    <w:rsid w:val="00391A0F"/>
    <w:rsid w:val="003A1D14"/>
    <w:rsid w:val="003B1AE4"/>
    <w:rsid w:val="003D1642"/>
    <w:rsid w:val="003D30F7"/>
    <w:rsid w:val="003E6EA1"/>
    <w:rsid w:val="003F20A8"/>
    <w:rsid w:val="003F586C"/>
    <w:rsid w:val="00420919"/>
    <w:rsid w:val="004327A3"/>
    <w:rsid w:val="00434350"/>
    <w:rsid w:val="00447EB3"/>
    <w:rsid w:val="004522F8"/>
    <w:rsid w:val="00481D90"/>
    <w:rsid w:val="004A260E"/>
    <w:rsid w:val="004C3D51"/>
    <w:rsid w:val="004C6D0F"/>
    <w:rsid w:val="004F6701"/>
    <w:rsid w:val="0051485C"/>
    <w:rsid w:val="005217AE"/>
    <w:rsid w:val="0052283F"/>
    <w:rsid w:val="00547854"/>
    <w:rsid w:val="0055138C"/>
    <w:rsid w:val="005513F7"/>
    <w:rsid w:val="005535DF"/>
    <w:rsid w:val="00557428"/>
    <w:rsid w:val="00565187"/>
    <w:rsid w:val="00591F52"/>
    <w:rsid w:val="005A657C"/>
    <w:rsid w:val="005B7C3F"/>
    <w:rsid w:val="005C3604"/>
    <w:rsid w:val="005F3F58"/>
    <w:rsid w:val="005F4E44"/>
    <w:rsid w:val="006064A2"/>
    <w:rsid w:val="0063035D"/>
    <w:rsid w:val="006312EE"/>
    <w:rsid w:val="006553E9"/>
    <w:rsid w:val="00656CFB"/>
    <w:rsid w:val="00661759"/>
    <w:rsid w:val="00666861"/>
    <w:rsid w:val="00674F80"/>
    <w:rsid w:val="00690DA5"/>
    <w:rsid w:val="006A06D6"/>
    <w:rsid w:val="006B316B"/>
    <w:rsid w:val="006B332F"/>
    <w:rsid w:val="006C2BB7"/>
    <w:rsid w:val="006C3344"/>
    <w:rsid w:val="006C5C9E"/>
    <w:rsid w:val="00731A11"/>
    <w:rsid w:val="00761D46"/>
    <w:rsid w:val="00781355"/>
    <w:rsid w:val="007963C9"/>
    <w:rsid w:val="007B142B"/>
    <w:rsid w:val="007C7E16"/>
    <w:rsid w:val="007D66C8"/>
    <w:rsid w:val="007E629A"/>
    <w:rsid w:val="007F1D1B"/>
    <w:rsid w:val="008060D9"/>
    <w:rsid w:val="008310F6"/>
    <w:rsid w:val="0083486F"/>
    <w:rsid w:val="00834A3A"/>
    <w:rsid w:val="00853866"/>
    <w:rsid w:val="008564E1"/>
    <w:rsid w:val="0086446A"/>
    <w:rsid w:val="00883F16"/>
    <w:rsid w:val="00887575"/>
    <w:rsid w:val="008963DF"/>
    <w:rsid w:val="008A566C"/>
    <w:rsid w:val="008C78CB"/>
    <w:rsid w:val="008E4A65"/>
    <w:rsid w:val="00901E9A"/>
    <w:rsid w:val="0091588E"/>
    <w:rsid w:val="00931B89"/>
    <w:rsid w:val="00940FFA"/>
    <w:rsid w:val="009434EE"/>
    <w:rsid w:val="009567D0"/>
    <w:rsid w:val="0096041A"/>
    <w:rsid w:val="009839F7"/>
    <w:rsid w:val="00993626"/>
    <w:rsid w:val="009B0E3E"/>
    <w:rsid w:val="009B585A"/>
    <w:rsid w:val="009C7A68"/>
    <w:rsid w:val="009E4F10"/>
    <w:rsid w:val="009F6D19"/>
    <w:rsid w:val="00A173C7"/>
    <w:rsid w:val="00A24F59"/>
    <w:rsid w:val="00A34245"/>
    <w:rsid w:val="00A55943"/>
    <w:rsid w:val="00A711A3"/>
    <w:rsid w:val="00A75ACF"/>
    <w:rsid w:val="00A7669D"/>
    <w:rsid w:val="00A76B35"/>
    <w:rsid w:val="00A862AC"/>
    <w:rsid w:val="00AA0B2C"/>
    <w:rsid w:val="00AC3E68"/>
    <w:rsid w:val="00AC7B3C"/>
    <w:rsid w:val="00B05216"/>
    <w:rsid w:val="00B12554"/>
    <w:rsid w:val="00B237E0"/>
    <w:rsid w:val="00B322EB"/>
    <w:rsid w:val="00B3420F"/>
    <w:rsid w:val="00B540F6"/>
    <w:rsid w:val="00B5713B"/>
    <w:rsid w:val="00B84C3E"/>
    <w:rsid w:val="00BB2185"/>
    <w:rsid w:val="00BB2199"/>
    <w:rsid w:val="00BB5F0E"/>
    <w:rsid w:val="00BB697B"/>
    <w:rsid w:val="00BD6A13"/>
    <w:rsid w:val="00BF2202"/>
    <w:rsid w:val="00C2489F"/>
    <w:rsid w:val="00C55387"/>
    <w:rsid w:val="00C62CAD"/>
    <w:rsid w:val="00C62CDE"/>
    <w:rsid w:val="00C94A07"/>
    <w:rsid w:val="00CA1C98"/>
    <w:rsid w:val="00CC088A"/>
    <w:rsid w:val="00CD6674"/>
    <w:rsid w:val="00D02C22"/>
    <w:rsid w:val="00D1449A"/>
    <w:rsid w:val="00D20967"/>
    <w:rsid w:val="00D2190B"/>
    <w:rsid w:val="00D31B01"/>
    <w:rsid w:val="00D421FC"/>
    <w:rsid w:val="00D42F22"/>
    <w:rsid w:val="00D434A7"/>
    <w:rsid w:val="00D461DA"/>
    <w:rsid w:val="00D55296"/>
    <w:rsid w:val="00D867A5"/>
    <w:rsid w:val="00DA7C6F"/>
    <w:rsid w:val="00DB060C"/>
    <w:rsid w:val="00DC1407"/>
    <w:rsid w:val="00DC180E"/>
    <w:rsid w:val="00DC75F2"/>
    <w:rsid w:val="00DD1401"/>
    <w:rsid w:val="00DD26C0"/>
    <w:rsid w:val="00DD4DF2"/>
    <w:rsid w:val="00E21291"/>
    <w:rsid w:val="00E26562"/>
    <w:rsid w:val="00E27B47"/>
    <w:rsid w:val="00E32983"/>
    <w:rsid w:val="00E54870"/>
    <w:rsid w:val="00E54CB1"/>
    <w:rsid w:val="00E55818"/>
    <w:rsid w:val="00E824B6"/>
    <w:rsid w:val="00EA75C4"/>
    <w:rsid w:val="00EB07A7"/>
    <w:rsid w:val="00ED09CA"/>
    <w:rsid w:val="00EE71BA"/>
    <w:rsid w:val="00F1225A"/>
    <w:rsid w:val="00F14067"/>
    <w:rsid w:val="00F14DD0"/>
    <w:rsid w:val="00F33D30"/>
    <w:rsid w:val="00F40E05"/>
    <w:rsid w:val="00F44202"/>
    <w:rsid w:val="00F4430F"/>
    <w:rsid w:val="00F51115"/>
    <w:rsid w:val="00FA0062"/>
    <w:rsid w:val="00FA598C"/>
    <w:rsid w:val="00FB38A2"/>
    <w:rsid w:val="00FC14B9"/>
    <w:rsid w:val="00FC6630"/>
    <w:rsid w:val="00FC71FB"/>
    <w:rsid w:val="00FD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89F90"/>
  <w15:docId w15:val="{576B2F77-365D-447B-AC38-CC7BC926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13F7"/>
    <w:rPr>
      <w:sz w:val="24"/>
    </w:rPr>
  </w:style>
  <w:style w:type="paragraph" w:styleId="Heading1">
    <w:name w:val="heading 1"/>
    <w:basedOn w:val="Normal"/>
    <w:next w:val="Normal"/>
    <w:qFormat/>
    <w:rsid w:val="005513F7"/>
    <w:pPr>
      <w:keepNext/>
      <w:suppressAutoHyphens/>
      <w:ind w:left="720" w:firstLine="360"/>
      <w:outlineLvl w:val="0"/>
    </w:pPr>
    <w:rPr>
      <w:b/>
      <w:sz w:val="22"/>
    </w:rPr>
  </w:style>
  <w:style w:type="paragraph" w:styleId="Heading3">
    <w:name w:val="heading 3"/>
    <w:basedOn w:val="Normal"/>
    <w:next w:val="Normal"/>
    <w:link w:val="Heading3Char"/>
    <w:uiPriority w:val="9"/>
    <w:unhideWhenUsed/>
    <w:qFormat/>
    <w:rsid w:val="00354934"/>
    <w:pPr>
      <w:keepNext/>
      <w:keepLines/>
      <w:spacing w:before="40" w:line="276" w:lineRule="auto"/>
      <w:outlineLvl w:val="2"/>
    </w:pPr>
    <w:rPr>
      <w:rFonts w:asciiTheme="majorHAnsi" w:eastAsiaTheme="majorEastAsia" w:hAnsiTheme="majorHAnsi" w:cstheme="majorBidi"/>
      <w:color w:val="243F60" w:themeColor="accent1" w:themeShade="7F"/>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13F7"/>
    <w:pPr>
      <w:framePr w:w="7920" w:h="1980" w:hRule="exact" w:hSpace="180" w:wrap="auto" w:hAnchor="page" w:xAlign="center" w:yAlign="bottom"/>
      <w:ind w:left="2880"/>
    </w:pPr>
    <w:rPr>
      <w:sz w:val="32"/>
    </w:rPr>
  </w:style>
  <w:style w:type="paragraph" w:styleId="BodyTextIndent">
    <w:name w:val="Body Text Indent"/>
    <w:basedOn w:val="Normal"/>
    <w:rsid w:val="005513F7"/>
    <w:pPr>
      <w:suppressAutoHyphens/>
      <w:ind w:left="1080"/>
    </w:pPr>
    <w:rPr>
      <w:b/>
    </w:rPr>
  </w:style>
  <w:style w:type="paragraph" w:styleId="BodyTextIndent3">
    <w:name w:val="Body Text Indent 3"/>
    <w:basedOn w:val="Normal"/>
    <w:rsid w:val="005513F7"/>
    <w:pPr>
      <w:tabs>
        <w:tab w:val="left" w:pos="-720"/>
      </w:tabs>
      <w:suppressAutoHyphens/>
      <w:ind w:left="1440"/>
      <w:jc w:val="both"/>
    </w:pPr>
  </w:style>
  <w:style w:type="paragraph" w:styleId="BodyText">
    <w:name w:val="Body Text"/>
    <w:basedOn w:val="Normal"/>
    <w:rsid w:val="005513F7"/>
    <w:pPr>
      <w:jc w:val="both"/>
    </w:pPr>
  </w:style>
  <w:style w:type="paragraph" w:styleId="Header">
    <w:name w:val="header"/>
    <w:basedOn w:val="Normal"/>
    <w:rsid w:val="00F1225A"/>
    <w:pPr>
      <w:tabs>
        <w:tab w:val="center" w:pos="4320"/>
        <w:tab w:val="right" w:pos="8640"/>
      </w:tabs>
    </w:pPr>
  </w:style>
  <w:style w:type="paragraph" w:styleId="Footer">
    <w:name w:val="footer"/>
    <w:basedOn w:val="Normal"/>
    <w:link w:val="FooterChar"/>
    <w:rsid w:val="00F1225A"/>
    <w:pPr>
      <w:tabs>
        <w:tab w:val="center" w:pos="4320"/>
        <w:tab w:val="right" w:pos="8640"/>
      </w:tabs>
    </w:pPr>
  </w:style>
  <w:style w:type="character" w:styleId="Hyperlink">
    <w:name w:val="Hyperlink"/>
    <w:basedOn w:val="DefaultParagraphFont"/>
    <w:rsid w:val="00B5713B"/>
    <w:rPr>
      <w:color w:val="0000FF"/>
      <w:u w:val="single"/>
    </w:rPr>
  </w:style>
  <w:style w:type="character" w:styleId="Emphasis">
    <w:name w:val="Emphasis"/>
    <w:basedOn w:val="DefaultParagraphFont"/>
    <w:uiPriority w:val="20"/>
    <w:qFormat/>
    <w:rsid w:val="003D1642"/>
    <w:rPr>
      <w:i/>
      <w:iCs/>
    </w:rPr>
  </w:style>
  <w:style w:type="character" w:styleId="Strong">
    <w:name w:val="Strong"/>
    <w:basedOn w:val="DefaultParagraphFont"/>
    <w:uiPriority w:val="22"/>
    <w:qFormat/>
    <w:rsid w:val="003D1642"/>
    <w:rPr>
      <w:b/>
      <w:bCs/>
    </w:rPr>
  </w:style>
  <w:style w:type="paragraph" w:styleId="ListParagraph">
    <w:name w:val="List Paragraph"/>
    <w:basedOn w:val="Normal"/>
    <w:uiPriority w:val="34"/>
    <w:qFormat/>
    <w:rsid w:val="00DD1401"/>
    <w:pPr>
      <w:ind w:left="720"/>
    </w:pPr>
  </w:style>
  <w:style w:type="character" w:customStyle="1" w:styleId="FooterChar">
    <w:name w:val="Footer Char"/>
    <w:link w:val="Footer"/>
    <w:rsid w:val="00B3420F"/>
    <w:rPr>
      <w:sz w:val="24"/>
    </w:rPr>
  </w:style>
  <w:style w:type="paragraph" w:styleId="NormalWeb">
    <w:name w:val="Normal (Web)"/>
    <w:basedOn w:val="Normal"/>
    <w:uiPriority w:val="99"/>
    <w:unhideWhenUsed/>
    <w:rsid w:val="00661759"/>
    <w:pPr>
      <w:spacing w:before="100" w:beforeAutospacing="1" w:after="100" w:afterAutospacing="1"/>
    </w:pPr>
    <w:rPr>
      <w:szCs w:val="24"/>
    </w:rPr>
  </w:style>
  <w:style w:type="character" w:customStyle="1" w:styleId="street-address">
    <w:name w:val="street-address"/>
    <w:rsid w:val="00661759"/>
  </w:style>
  <w:style w:type="character" w:customStyle="1" w:styleId="locality">
    <w:name w:val="locality"/>
    <w:rsid w:val="00661759"/>
  </w:style>
  <w:style w:type="character" w:customStyle="1" w:styleId="region">
    <w:name w:val="region"/>
    <w:rsid w:val="00661759"/>
  </w:style>
  <w:style w:type="character" w:customStyle="1" w:styleId="postal-code">
    <w:name w:val="postal-code"/>
    <w:rsid w:val="00661759"/>
  </w:style>
  <w:style w:type="character" w:customStyle="1" w:styleId="fax">
    <w:name w:val="fax"/>
    <w:rsid w:val="00661759"/>
  </w:style>
  <w:style w:type="character" w:customStyle="1" w:styleId="tel">
    <w:name w:val="tel"/>
    <w:rsid w:val="00661759"/>
  </w:style>
  <w:style w:type="character" w:customStyle="1" w:styleId="email">
    <w:name w:val="email"/>
    <w:rsid w:val="00661759"/>
  </w:style>
  <w:style w:type="paragraph" w:styleId="BalloonText">
    <w:name w:val="Balloon Text"/>
    <w:basedOn w:val="Normal"/>
    <w:link w:val="BalloonTextChar"/>
    <w:semiHidden/>
    <w:unhideWhenUsed/>
    <w:rsid w:val="00236340"/>
    <w:rPr>
      <w:rFonts w:ascii="Segoe UI" w:hAnsi="Segoe UI" w:cs="Segoe UI"/>
      <w:sz w:val="18"/>
      <w:szCs w:val="18"/>
    </w:rPr>
  </w:style>
  <w:style w:type="character" w:customStyle="1" w:styleId="BalloonTextChar">
    <w:name w:val="Balloon Text Char"/>
    <w:basedOn w:val="DefaultParagraphFont"/>
    <w:link w:val="BalloonText"/>
    <w:semiHidden/>
    <w:rsid w:val="00236340"/>
    <w:rPr>
      <w:rFonts w:ascii="Segoe UI" w:hAnsi="Segoe UI" w:cs="Segoe UI"/>
      <w:sz w:val="18"/>
      <w:szCs w:val="18"/>
    </w:rPr>
  </w:style>
  <w:style w:type="character" w:customStyle="1" w:styleId="Heading3Char">
    <w:name w:val="Heading 3 Char"/>
    <w:basedOn w:val="DefaultParagraphFont"/>
    <w:link w:val="Heading3"/>
    <w:uiPriority w:val="9"/>
    <w:rsid w:val="00354934"/>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3549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5259">
      <w:bodyDiv w:val="1"/>
      <w:marLeft w:val="60"/>
      <w:marRight w:val="60"/>
      <w:marTop w:val="60"/>
      <w:marBottom w:val="15"/>
      <w:divBdr>
        <w:top w:val="none" w:sz="0" w:space="0" w:color="auto"/>
        <w:left w:val="none" w:sz="0" w:space="0" w:color="auto"/>
        <w:bottom w:val="none" w:sz="0" w:space="0" w:color="auto"/>
        <w:right w:val="none" w:sz="0" w:space="0" w:color="auto"/>
      </w:divBdr>
      <w:divsChild>
        <w:div w:id="369845704">
          <w:marLeft w:val="0"/>
          <w:marRight w:val="0"/>
          <w:marTop w:val="0"/>
          <w:marBottom w:val="0"/>
          <w:divBdr>
            <w:top w:val="none" w:sz="0" w:space="0" w:color="auto"/>
            <w:left w:val="none" w:sz="0" w:space="0" w:color="auto"/>
            <w:bottom w:val="none" w:sz="0" w:space="0" w:color="auto"/>
            <w:right w:val="none" w:sz="0" w:space="0" w:color="auto"/>
          </w:divBdr>
        </w:div>
        <w:div w:id="1437214199">
          <w:marLeft w:val="0"/>
          <w:marRight w:val="0"/>
          <w:marTop w:val="0"/>
          <w:marBottom w:val="0"/>
          <w:divBdr>
            <w:top w:val="none" w:sz="0" w:space="0" w:color="auto"/>
            <w:left w:val="none" w:sz="0" w:space="0" w:color="auto"/>
            <w:bottom w:val="none" w:sz="0" w:space="0" w:color="auto"/>
            <w:right w:val="none" w:sz="0" w:space="0" w:color="auto"/>
          </w:divBdr>
        </w:div>
        <w:div w:id="1677998658">
          <w:marLeft w:val="0"/>
          <w:marRight w:val="0"/>
          <w:marTop w:val="0"/>
          <w:marBottom w:val="0"/>
          <w:divBdr>
            <w:top w:val="none" w:sz="0" w:space="0" w:color="auto"/>
            <w:left w:val="none" w:sz="0" w:space="0" w:color="auto"/>
            <w:bottom w:val="none" w:sz="0" w:space="0" w:color="auto"/>
            <w:right w:val="none" w:sz="0" w:space="0" w:color="auto"/>
          </w:divBdr>
        </w:div>
        <w:div w:id="1819497663">
          <w:marLeft w:val="0"/>
          <w:marRight w:val="0"/>
          <w:marTop w:val="0"/>
          <w:marBottom w:val="0"/>
          <w:divBdr>
            <w:top w:val="none" w:sz="0" w:space="0" w:color="auto"/>
            <w:left w:val="none" w:sz="0" w:space="0" w:color="auto"/>
            <w:bottom w:val="none" w:sz="0" w:space="0" w:color="auto"/>
            <w:right w:val="none" w:sz="0" w:space="0" w:color="auto"/>
          </w:divBdr>
        </w:div>
        <w:div w:id="1974213263">
          <w:marLeft w:val="0"/>
          <w:marRight w:val="0"/>
          <w:marTop w:val="0"/>
          <w:marBottom w:val="0"/>
          <w:divBdr>
            <w:top w:val="none" w:sz="0" w:space="0" w:color="auto"/>
            <w:left w:val="none" w:sz="0" w:space="0" w:color="auto"/>
            <w:bottom w:val="none" w:sz="0" w:space="0" w:color="auto"/>
            <w:right w:val="none" w:sz="0" w:space="0" w:color="auto"/>
          </w:divBdr>
        </w:div>
        <w:div w:id="2026443613">
          <w:marLeft w:val="0"/>
          <w:marRight w:val="0"/>
          <w:marTop w:val="0"/>
          <w:marBottom w:val="0"/>
          <w:divBdr>
            <w:top w:val="none" w:sz="0" w:space="0" w:color="auto"/>
            <w:left w:val="none" w:sz="0" w:space="0" w:color="auto"/>
            <w:bottom w:val="none" w:sz="0" w:space="0" w:color="auto"/>
            <w:right w:val="none" w:sz="0" w:space="0" w:color="auto"/>
          </w:divBdr>
        </w:div>
      </w:divsChild>
    </w:div>
    <w:div w:id="20122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C772-2E28-46B5-A0A9-B8E8BFC0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October 2, 1998</vt:lpstr>
    </vt:vector>
  </TitlesOfParts>
  <Company>NORTH CENTRAL COLLEGE</Company>
  <LinksUpToDate>false</LinksUpToDate>
  <CharactersWithSpaces>9129</CharactersWithSpaces>
  <SharedDoc>false</SharedDoc>
  <HLinks>
    <vt:vector size="6" baseType="variant">
      <vt:variant>
        <vt:i4>5832817</vt:i4>
      </vt:variant>
      <vt:variant>
        <vt:i4>0</vt:i4>
      </vt:variant>
      <vt:variant>
        <vt:i4>0</vt:i4>
      </vt:variant>
      <vt:variant>
        <vt:i4>5</vt:i4>
      </vt:variant>
      <vt:variant>
        <vt:lpwstr>mailto:krmurphy@noctrl.edu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 1998</dc:title>
  <dc:creator>Windows User</dc:creator>
  <cp:lastModifiedBy>Evan M</cp:lastModifiedBy>
  <cp:revision>2</cp:revision>
  <cp:lastPrinted>2018-12-04T15:36:00Z</cp:lastPrinted>
  <dcterms:created xsi:type="dcterms:W3CDTF">2020-05-22T13:53:00Z</dcterms:created>
  <dcterms:modified xsi:type="dcterms:W3CDTF">2020-05-22T13:53:00Z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1807109483</vt:i4>
  </property>
</Properties>
</file>